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E272" w14:textId="68CB7299" w:rsidR="00B86CFB" w:rsidRPr="000503C1" w:rsidRDefault="008809B7" w:rsidP="000262AC">
      <w:pPr>
        <w:jc w:val="center"/>
        <w:rPr>
          <w:rFonts w:ascii="Candara" w:hAnsi="Candara" w:cs="Arial"/>
          <w:b/>
          <w:bCs/>
          <w:color w:val="C00000"/>
          <w:sz w:val="28"/>
          <w:szCs w:val="28"/>
        </w:rPr>
      </w:pPr>
      <w:bookmarkStart w:id="0" w:name="_GoBack"/>
      <w:bookmarkEnd w:id="0"/>
      <w:r>
        <w:rPr>
          <w:rFonts w:ascii="Candara" w:hAnsi="Candara" w:cs="Arial"/>
          <w:b/>
          <w:bCs/>
          <w:color w:val="C00000"/>
          <w:sz w:val="28"/>
          <w:szCs w:val="28"/>
        </w:rPr>
        <w:t xml:space="preserve">ANEXO. </w:t>
      </w:r>
      <w:r w:rsidR="000262AC" w:rsidRPr="000503C1">
        <w:rPr>
          <w:rFonts w:ascii="Candara" w:hAnsi="Candara" w:cs="Arial"/>
          <w:b/>
          <w:bCs/>
          <w:color w:val="C00000"/>
          <w:sz w:val="28"/>
          <w:szCs w:val="28"/>
        </w:rPr>
        <w:t xml:space="preserve">Ajustes </w:t>
      </w:r>
      <w:r>
        <w:rPr>
          <w:rFonts w:ascii="Candara" w:hAnsi="Candara" w:cs="Arial"/>
          <w:b/>
          <w:bCs/>
          <w:color w:val="C00000"/>
          <w:sz w:val="28"/>
          <w:szCs w:val="28"/>
        </w:rPr>
        <w:t xml:space="preserve">BASES </w:t>
      </w:r>
      <w:r w:rsidR="000262AC" w:rsidRPr="000503C1">
        <w:rPr>
          <w:rFonts w:ascii="Candara" w:hAnsi="Candara" w:cs="Arial"/>
          <w:b/>
          <w:bCs/>
          <w:color w:val="C00000"/>
          <w:sz w:val="28"/>
          <w:szCs w:val="28"/>
        </w:rPr>
        <w:t>Plan Distrital de Desarrollo “Bogotá Camina Segura 2024-2027”</w:t>
      </w:r>
    </w:p>
    <w:p w14:paraId="60DDA2B0" w14:textId="77777777" w:rsidR="000503C1" w:rsidRDefault="000503C1" w:rsidP="000503C1">
      <w:pPr>
        <w:rPr>
          <w:rFonts w:ascii="Candara" w:hAnsi="Candara" w:cs="Arial"/>
          <w:b/>
          <w:bCs/>
          <w:color w:val="C00000"/>
          <w:sz w:val="22"/>
          <w:szCs w:val="22"/>
        </w:rPr>
      </w:pPr>
    </w:p>
    <w:sdt>
      <w:sdtPr>
        <w:rPr>
          <w:rFonts w:asciiTheme="minorHAnsi" w:eastAsiaTheme="minorHAnsi" w:hAnsiTheme="minorHAnsi" w:cstheme="minorBidi"/>
          <w:color w:val="auto"/>
          <w:kern w:val="2"/>
          <w:sz w:val="24"/>
          <w:szCs w:val="24"/>
          <w:lang w:val="es-ES" w:eastAsia="en-US"/>
          <w14:ligatures w14:val="standardContextual"/>
        </w:rPr>
        <w:id w:val="-1797678668"/>
        <w:docPartObj>
          <w:docPartGallery w:val="Table of Contents"/>
          <w:docPartUnique/>
        </w:docPartObj>
      </w:sdtPr>
      <w:sdtEndPr>
        <w:rPr>
          <w:rFonts w:ascii="Candara" w:hAnsi="Candara"/>
          <w:b/>
          <w:bCs/>
        </w:rPr>
      </w:sdtEndPr>
      <w:sdtContent>
        <w:p w14:paraId="44863621" w14:textId="064CC6A2" w:rsidR="000503C1" w:rsidRPr="000503C1" w:rsidRDefault="000503C1">
          <w:pPr>
            <w:pStyle w:val="TtuloTDC"/>
            <w:rPr>
              <w:rFonts w:ascii="Candara" w:hAnsi="Candara"/>
              <w:color w:val="C00000"/>
            </w:rPr>
          </w:pPr>
          <w:r w:rsidRPr="000503C1">
            <w:rPr>
              <w:rFonts w:ascii="Candara" w:hAnsi="Candara"/>
              <w:color w:val="C00000"/>
              <w:lang w:val="es-ES"/>
            </w:rPr>
            <w:t>Tabla de contenido</w:t>
          </w:r>
        </w:p>
        <w:p w14:paraId="3A568C48" w14:textId="2CE9F5B2" w:rsidR="000503C1" w:rsidRPr="000503C1" w:rsidRDefault="000503C1">
          <w:pPr>
            <w:pStyle w:val="TDC1"/>
            <w:tabs>
              <w:tab w:val="left" w:pos="480"/>
              <w:tab w:val="right" w:leader="dot" w:pos="8828"/>
            </w:tabs>
            <w:rPr>
              <w:rFonts w:ascii="Candara" w:eastAsiaTheme="minorEastAsia" w:hAnsi="Candara"/>
              <w:noProof/>
              <w:lang w:eastAsia="es-CO"/>
            </w:rPr>
          </w:pPr>
          <w:r w:rsidRPr="000503C1">
            <w:rPr>
              <w:rFonts w:ascii="Candara" w:hAnsi="Candara"/>
            </w:rPr>
            <w:fldChar w:fldCharType="begin"/>
          </w:r>
          <w:r w:rsidRPr="000503C1">
            <w:rPr>
              <w:rFonts w:ascii="Candara" w:hAnsi="Candara"/>
            </w:rPr>
            <w:instrText xml:space="preserve"> TOC \o "1-3" \h \z \u </w:instrText>
          </w:r>
          <w:r w:rsidRPr="000503C1">
            <w:rPr>
              <w:rFonts w:ascii="Candara" w:hAnsi="Candara"/>
            </w:rPr>
            <w:fldChar w:fldCharType="separate"/>
          </w:r>
          <w:hyperlink w:anchor="_Toc166447362" w:history="1">
            <w:r w:rsidRPr="000503C1">
              <w:rPr>
                <w:rStyle w:val="Hipervnculo"/>
                <w:rFonts w:ascii="Candara" w:hAnsi="Candara" w:cs="Arial"/>
                <w:noProof/>
              </w:rPr>
              <w:t>1</w:t>
            </w:r>
            <w:r w:rsidRPr="000503C1">
              <w:rPr>
                <w:rFonts w:ascii="Candara" w:eastAsiaTheme="minorEastAsia" w:hAnsi="Candara"/>
                <w:noProof/>
                <w:lang w:eastAsia="es-CO"/>
              </w:rPr>
              <w:tab/>
            </w:r>
            <w:r w:rsidRPr="000503C1">
              <w:rPr>
                <w:rStyle w:val="Hipervnculo"/>
                <w:rFonts w:ascii="Candara" w:hAnsi="Candara" w:cs="Arial"/>
                <w:noProof/>
              </w:rPr>
              <w:t>Introducción</w:t>
            </w:r>
            <w:r w:rsidRPr="000503C1">
              <w:rPr>
                <w:rFonts w:ascii="Candara" w:hAnsi="Candara"/>
                <w:noProof/>
                <w:webHidden/>
              </w:rPr>
              <w:tab/>
            </w:r>
            <w:r w:rsidRPr="000503C1">
              <w:rPr>
                <w:rFonts w:ascii="Candara" w:hAnsi="Candara"/>
                <w:noProof/>
                <w:webHidden/>
              </w:rPr>
              <w:fldChar w:fldCharType="begin"/>
            </w:r>
            <w:r w:rsidRPr="000503C1">
              <w:rPr>
                <w:rFonts w:ascii="Candara" w:hAnsi="Candara"/>
                <w:noProof/>
                <w:webHidden/>
              </w:rPr>
              <w:instrText xml:space="preserve"> PAGEREF _Toc166447362 \h </w:instrText>
            </w:r>
            <w:r w:rsidRPr="000503C1">
              <w:rPr>
                <w:rFonts w:ascii="Candara" w:hAnsi="Candara"/>
                <w:noProof/>
                <w:webHidden/>
              </w:rPr>
            </w:r>
            <w:r w:rsidRPr="000503C1">
              <w:rPr>
                <w:rFonts w:ascii="Candara" w:hAnsi="Candara"/>
                <w:noProof/>
                <w:webHidden/>
              </w:rPr>
              <w:fldChar w:fldCharType="separate"/>
            </w:r>
            <w:r w:rsidRPr="000503C1">
              <w:rPr>
                <w:rFonts w:ascii="Candara" w:hAnsi="Candara"/>
                <w:noProof/>
                <w:webHidden/>
              </w:rPr>
              <w:t>1</w:t>
            </w:r>
            <w:r w:rsidRPr="000503C1">
              <w:rPr>
                <w:rFonts w:ascii="Candara" w:hAnsi="Candara"/>
                <w:noProof/>
                <w:webHidden/>
              </w:rPr>
              <w:fldChar w:fldCharType="end"/>
            </w:r>
          </w:hyperlink>
        </w:p>
        <w:p w14:paraId="255080D2" w14:textId="50695DD4" w:rsidR="000503C1" w:rsidRPr="000503C1" w:rsidRDefault="00083517">
          <w:pPr>
            <w:pStyle w:val="TDC1"/>
            <w:tabs>
              <w:tab w:val="left" w:pos="480"/>
              <w:tab w:val="right" w:leader="dot" w:pos="8828"/>
            </w:tabs>
            <w:rPr>
              <w:rFonts w:ascii="Candara" w:eastAsiaTheme="minorEastAsia" w:hAnsi="Candara"/>
              <w:noProof/>
              <w:lang w:eastAsia="es-CO"/>
            </w:rPr>
          </w:pPr>
          <w:hyperlink w:anchor="_Toc166447363" w:history="1">
            <w:r w:rsidR="000503C1" w:rsidRPr="000503C1">
              <w:rPr>
                <w:rStyle w:val="Hipervnculo"/>
                <w:rFonts w:ascii="Candara" w:hAnsi="Candara" w:cs="Arial"/>
                <w:noProof/>
              </w:rPr>
              <w:t>2</w:t>
            </w:r>
            <w:r w:rsidR="000503C1" w:rsidRPr="000503C1">
              <w:rPr>
                <w:rFonts w:ascii="Candara" w:eastAsiaTheme="minorEastAsia" w:hAnsi="Candara"/>
                <w:noProof/>
                <w:lang w:eastAsia="es-CO"/>
              </w:rPr>
              <w:tab/>
            </w:r>
            <w:r w:rsidR="00187345">
              <w:rPr>
                <w:rStyle w:val="Hipervnculo"/>
                <w:rFonts w:ascii="Candara" w:hAnsi="Candara" w:cs="Arial"/>
                <w:noProof/>
              </w:rPr>
              <w:t>Explicaciones Bases</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_Toc166447363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1</w:t>
            </w:r>
            <w:r w:rsidR="000503C1" w:rsidRPr="000503C1">
              <w:rPr>
                <w:rFonts w:ascii="Candara" w:hAnsi="Candara"/>
                <w:noProof/>
                <w:webHidden/>
              </w:rPr>
              <w:fldChar w:fldCharType="end"/>
            </w:r>
          </w:hyperlink>
        </w:p>
        <w:p w14:paraId="1C6AC9E3" w14:textId="4F80473D"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4" w:history="1">
            <w:r w:rsidR="000503C1" w:rsidRPr="000503C1">
              <w:rPr>
                <w:rStyle w:val="Hipervnculo"/>
                <w:rFonts w:ascii="Candara" w:hAnsi="Candara"/>
                <w:noProof/>
              </w:rPr>
              <w:t>2.1</w:t>
            </w:r>
            <w:r w:rsidR="000503C1" w:rsidRPr="000503C1">
              <w:rPr>
                <w:rFonts w:ascii="Candara" w:eastAsiaTheme="minorEastAsia" w:hAnsi="Candara"/>
                <w:noProof/>
                <w:lang w:eastAsia="es-CO"/>
              </w:rPr>
              <w:tab/>
            </w:r>
            <w:r w:rsidR="000503C1" w:rsidRPr="000503C1">
              <w:rPr>
                <w:rStyle w:val="Hipervnculo"/>
                <w:rFonts w:ascii="Candara" w:hAnsi="Candara"/>
                <w:noProof/>
              </w:rPr>
              <w:t>Sector Educación</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_Toc166447364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1</w:t>
            </w:r>
            <w:r w:rsidR="000503C1" w:rsidRPr="000503C1">
              <w:rPr>
                <w:rFonts w:ascii="Candara" w:hAnsi="Candara"/>
                <w:noProof/>
                <w:webHidden/>
              </w:rPr>
              <w:fldChar w:fldCharType="end"/>
            </w:r>
          </w:hyperlink>
        </w:p>
        <w:p w14:paraId="47CFDBE3" w14:textId="5D1C7512"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5" w:history="1">
            <w:r w:rsidR="000503C1" w:rsidRPr="000503C1">
              <w:rPr>
                <w:rStyle w:val="Hipervnculo"/>
                <w:rFonts w:ascii="Candara" w:hAnsi="Candara"/>
                <w:noProof/>
              </w:rPr>
              <w:t>2.2</w:t>
            </w:r>
            <w:r w:rsidR="000503C1" w:rsidRPr="000503C1">
              <w:rPr>
                <w:rFonts w:ascii="Candara" w:eastAsiaTheme="minorEastAsia" w:hAnsi="Candara"/>
                <w:noProof/>
                <w:lang w:eastAsia="es-CO"/>
              </w:rPr>
              <w:tab/>
            </w:r>
            <w:r w:rsidR="000503C1" w:rsidRPr="000503C1">
              <w:rPr>
                <w:rStyle w:val="Hipervnculo"/>
                <w:rFonts w:ascii="Candara" w:hAnsi="Candara"/>
                <w:noProof/>
              </w:rPr>
              <w:t>Sector Seguridad, Convivencia y Justicia</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_Toc166447365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11</w:t>
            </w:r>
            <w:r w:rsidR="000503C1" w:rsidRPr="000503C1">
              <w:rPr>
                <w:rFonts w:ascii="Candara" w:hAnsi="Candara"/>
                <w:noProof/>
                <w:webHidden/>
              </w:rPr>
              <w:fldChar w:fldCharType="end"/>
            </w:r>
          </w:hyperlink>
        </w:p>
        <w:p w14:paraId="0C3365D1" w14:textId="734D71EF"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6" w:history="1">
            <w:r w:rsidR="000503C1" w:rsidRPr="000503C1">
              <w:rPr>
                <w:rStyle w:val="Hipervnculo"/>
                <w:rFonts w:ascii="Candara" w:hAnsi="Candara"/>
                <w:noProof/>
              </w:rPr>
              <w:t>2.3</w:t>
            </w:r>
            <w:r w:rsidR="000503C1" w:rsidRPr="000503C1">
              <w:rPr>
                <w:rFonts w:ascii="Candara" w:eastAsiaTheme="minorEastAsia" w:hAnsi="Candara"/>
                <w:noProof/>
                <w:lang w:eastAsia="es-CO"/>
              </w:rPr>
              <w:tab/>
            </w:r>
            <w:r w:rsidR="000503C1" w:rsidRPr="000503C1">
              <w:rPr>
                <w:rStyle w:val="Hipervnculo"/>
                <w:rFonts w:ascii="Candara" w:hAnsi="Candara"/>
                <w:noProof/>
              </w:rPr>
              <w:t>Sector Mujer</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_Toc166447366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14</w:t>
            </w:r>
            <w:r w:rsidR="000503C1" w:rsidRPr="000503C1">
              <w:rPr>
                <w:rFonts w:ascii="Candara" w:hAnsi="Candara"/>
                <w:noProof/>
                <w:webHidden/>
              </w:rPr>
              <w:fldChar w:fldCharType="end"/>
            </w:r>
          </w:hyperlink>
        </w:p>
        <w:p w14:paraId="2AD5A7F1" w14:textId="28DA58B8"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7" w:history="1">
            <w:r w:rsidR="000503C1" w:rsidRPr="000503C1">
              <w:rPr>
                <w:rStyle w:val="Hipervnculo"/>
                <w:rFonts w:ascii="Candara" w:hAnsi="Candara"/>
                <w:noProof/>
              </w:rPr>
              <w:t>2.4</w:t>
            </w:r>
            <w:r w:rsidR="000503C1" w:rsidRPr="000503C1">
              <w:rPr>
                <w:rFonts w:ascii="Candara" w:eastAsiaTheme="minorEastAsia" w:hAnsi="Candara"/>
                <w:noProof/>
                <w:lang w:eastAsia="es-CO"/>
              </w:rPr>
              <w:tab/>
            </w:r>
            <w:r w:rsidR="000503C1" w:rsidRPr="000503C1">
              <w:rPr>
                <w:rStyle w:val="Hipervnculo"/>
                <w:rFonts w:ascii="Candara" w:hAnsi="Candara"/>
                <w:noProof/>
              </w:rPr>
              <w:t>Sector Desarrollo Económico</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_Toc166447367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21</w:t>
            </w:r>
            <w:r w:rsidR="000503C1" w:rsidRPr="000503C1">
              <w:rPr>
                <w:rFonts w:ascii="Candara" w:hAnsi="Candara"/>
                <w:noProof/>
                <w:webHidden/>
              </w:rPr>
              <w:fldChar w:fldCharType="end"/>
            </w:r>
          </w:hyperlink>
        </w:p>
        <w:p w14:paraId="6198980C" w14:textId="57C3531A"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8" w:history="1">
            <w:r w:rsidR="000503C1" w:rsidRPr="000503C1">
              <w:rPr>
                <w:rStyle w:val="Hipervnculo"/>
                <w:rFonts w:ascii="Candara" w:hAnsi="Candara"/>
                <w:noProof/>
              </w:rPr>
              <w:t>2.5</w:t>
            </w:r>
            <w:r w:rsidR="000503C1" w:rsidRPr="000503C1">
              <w:rPr>
                <w:rFonts w:ascii="Candara" w:eastAsiaTheme="minorEastAsia" w:hAnsi="Candara"/>
                <w:noProof/>
                <w:lang w:eastAsia="es-CO"/>
              </w:rPr>
              <w:tab/>
            </w:r>
            <w:r w:rsidR="000503C1" w:rsidRPr="000503C1">
              <w:rPr>
                <w:rStyle w:val="Hipervnculo"/>
                <w:rFonts w:ascii="Candara" w:hAnsi="Candara"/>
                <w:noProof/>
              </w:rPr>
              <w:t>Sector Cultura, Deporte y Recreación</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_Toc166447368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27</w:t>
            </w:r>
            <w:r w:rsidR="000503C1" w:rsidRPr="000503C1">
              <w:rPr>
                <w:rFonts w:ascii="Candara" w:hAnsi="Candara"/>
                <w:noProof/>
                <w:webHidden/>
              </w:rPr>
              <w:fldChar w:fldCharType="end"/>
            </w:r>
          </w:hyperlink>
        </w:p>
        <w:p w14:paraId="360DF9D9" w14:textId="3662894B"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69" w:history="1">
            <w:r w:rsidR="000503C1" w:rsidRPr="000503C1">
              <w:rPr>
                <w:rStyle w:val="Hipervnculo"/>
                <w:rFonts w:ascii="Candara" w:hAnsi="Candara"/>
                <w:noProof/>
              </w:rPr>
              <w:t>2.6</w:t>
            </w:r>
            <w:r w:rsidR="000503C1" w:rsidRPr="000503C1">
              <w:rPr>
                <w:rFonts w:ascii="Candara" w:eastAsiaTheme="minorEastAsia" w:hAnsi="Candara"/>
                <w:noProof/>
                <w:lang w:eastAsia="es-CO"/>
              </w:rPr>
              <w:tab/>
            </w:r>
            <w:r w:rsidR="000503C1" w:rsidRPr="000503C1">
              <w:rPr>
                <w:rStyle w:val="Hipervnculo"/>
                <w:rFonts w:ascii="Candara" w:hAnsi="Candara"/>
                <w:noProof/>
              </w:rPr>
              <w:t>Sector Ambiente</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_Toc166447369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43</w:t>
            </w:r>
            <w:r w:rsidR="000503C1" w:rsidRPr="000503C1">
              <w:rPr>
                <w:rFonts w:ascii="Candara" w:hAnsi="Candara"/>
                <w:noProof/>
                <w:webHidden/>
              </w:rPr>
              <w:fldChar w:fldCharType="end"/>
            </w:r>
          </w:hyperlink>
        </w:p>
        <w:p w14:paraId="5136CC7A" w14:textId="1071BD9A"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0" w:history="1">
            <w:r w:rsidR="000503C1" w:rsidRPr="000503C1">
              <w:rPr>
                <w:rStyle w:val="Hipervnculo"/>
                <w:rFonts w:ascii="Candara" w:hAnsi="Candara"/>
                <w:noProof/>
              </w:rPr>
              <w:t>2.7</w:t>
            </w:r>
            <w:r w:rsidR="000503C1" w:rsidRPr="000503C1">
              <w:rPr>
                <w:rFonts w:ascii="Candara" w:eastAsiaTheme="minorEastAsia" w:hAnsi="Candara"/>
                <w:noProof/>
                <w:lang w:eastAsia="es-CO"/>
              </w:rPr>
              <w:tab/>
            </w:r>
            <w:r w:rsidR="000503C1" w:rsidRPr="000503C1">
              <w:rPr>
                <w:rStyle w:val="Hipervnculo"/>
                <w:rFonts w:ascii="Candara" w:hAnsi="Candara"/>
                <w:noProof/>
              </w:rPr>
              <w:t>Sector Hábitat</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_Toc166447370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52</w:t>
            </w:r>
            <w:r w:rsidR="000503C1" w:rsidRPr="000503C1">
              <w:rPr>
                <w:rFonts w:ascii="Candara" w:hAnsi="Candara"/>
                <w:noProof/>
                <w:webHidden/>
              </w:rPr>
              <w:fldChar w:fldCharType="end"/>
            </w:r>
          </w:hyperlink>
        </w:p>
        <w:p w14:paraId="3E4F4B92" w14:textId="320B72ED" w:rsidR="000503C1" w:rsidRPr="000503C1" w:rsidRDefault="00083517">
          <w:pPr>
            <w:pStyle w:val="TDC1"/>
            <w:tabs>
              <w:tab w:val="left" w:pos="480"/>
              <w:tab w:val="right" w:leader="dot" w:pos="8828"/>
            </w:tabs>
            <w:rPr>
              <w:rFonts w:ascii="Candara" w:eastAsiaTheme="minorEastAsia" w:hAnsi="Candara"/>
              <w:noProof/>
              <w:lang w:eastAsia="es-CO"/>
            </w:rPr>
          </w:pPr>
          <w:hyperlink w:anchor="_Toc166447371" w:history="1">
            <w:r w:rsidR="000503C1" w:rsidRPr="000503C1">
              <w:rPr>
                <w:rStyle w:val="Hipervnculo"/>
                <w:rFonts w:ascii="Candara" w:hAnsi="Candara" w:cs="Arial"/>
                <w:noProof/>
              </w:rPr>
              <w:t>3</w:t>
            </w:r>
            <w:r w:rsidR="000503C1" w:rsidRPr="000503C1">
              <w:rPr>
                <w:rFonts w:ascii="Candara" w:eastAsiaTheme="minorEastAsia" w:hAnsi="Candara"/>
                <w:noProof/>
                <w:lang w:eastAsia="es-CO"/>
              </w:rPr>
              <w:tab/>
            </w:r>
            <w:r w:rsidR="000503C1" w:rsidRPr="000503C1">
              <w:rPr>
                <w:rStyle w:val="Hipervnculo"/>
                <w:rFonts w:ascii="Candara" w:hAnsi="Candara" w:cs="Arial"/>
                <w:noProof/>
              </w:rPr>
              <w:t>Ajustes a bases y metas</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_Toc166447371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63</w:t>
            </w:r>
            <w:r w:rsidR="000503C1" w:rsidRPr="000503C1">
              <w:rPr>
                <w:rFonts w:ascii="Candara" w:hAnsi="Candara"/>
                <w:noProof/>
                <w:webHidden/>
              </w:rPr>
              <w:fldChar w:fldCharType="end"/>
            </w:r>
          </w:hyperlink>
        </w:p>
        <w:p w14:paraId="0313056C" w14:textId="26FBFD08"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2" w:history="1">
            <w:r w:rsidR="000503C1" w:rsidRPr="000503C1">
              <w:rPr>
                <w:rStyle w:val="Hipervnculo"/>
                <w:rFonts w:ascii="Candara" w:hAnsi="Candara"/>
                <w:noProof/>
              </w:rPr>
              <w:t>3.1</w:t>
            </w:r>
            <w:r w:rsidR="000503C1" w:rsidRPr="000503C1">
              <w:rPr>
                <w:rFonts w:ascii="Candara" w:eastAsiaTheme="minorEastAsia" w:hAnsi="Candara"/>
                <w:noProof/>
                <w:lang w:eastAsia="es-CO"/>
              </w:rPr>
              <w:tab/>
            </w:r>
            <w:r w:rsidR="000503C1" w:rsidRPr="000503C1">
              <w:rPr>
                <w:rStyle w:val="Hipervnculo"/>
                <w:rFonts w:ascii="Candara" w:hAnsi="Candara"/>
                <w:noProof/>
              </w:rPr>
              <w:t>Sector Educación</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_Toc166447372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63</w:t>
            </w:r>
            <w:r w:rsidR="000503C1" w:rsidRPr="000503C1">
              <w:rPr>
                <w:rFonts w:ascii="Candara" w:hAnsi="Candara"/>
                <w:noProof/>
                <w:webHidden/>
              </w:rPr>
              <w:fldChar w:fldCharType="end"/>
            </w:r>
          </w:hyperlink>
        </w:p>
        <w:p w14:paraId="0BC3AA7F" w14:textId="0E22D6B4"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3" w:history="1">
            <w:r w:rsidR="000503C1" w:rsidRPr="000503C1">
              <w:rPr>
                <w:rStyle w:val="Hipervnculo"/>
                <w:rFonts w:ascii="Candara" w:hAnsi="Candara"/>
                <w:noProof/>
              </w:rPr>
              <w:t>3.2</w:t>
            </w:r>
            <w:r w:rsidR="000503C1" w:rsidRPr="000503C1">
              <w:rPr>
                <w:rFonts w:ascii="Candara" w:eastAsiaTheme="minorEastAsia" w:hAnsi="Candara"/>
                <w:noProof/>
                <w:lang w:eastAsia="es-CO"/>
              </w:rPr>
              <w:tab/>
            </w:r>
            <w:r w:rsidR="000503C1" w:rsidRPr="000503C1">
              <w:rPr>
                <w:rStyle w:val="Hipervnculo"/>
                <w:rFonts w:ascii="Candara" w:hAnsi="Candara"/>
                <w:noProof/>
              </w:rPr>
              <w:t>Sector Seguridad, Convivencia y Justicia</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_Toc166447373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67</w:t>
            </w:r>
            <w:r w:rsidR="000503C1" w:rsidRPr="000503C1">
              <w:rPr>
                <w:rFonts w:ascii="Candara" w:hAnsi="Candara"/>
                <w:noProof/>
                <w:webHidden/>
              </w:rPr>
              <w:fldChar w:fldCharType="end"/>
            </w:r>
          </w:hyperlink>
        </w:p>
        <w:p w14:paraId="6C708EB2" w14:textId="1DB20185"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4" w:history="1">
            <w:r w:rsidR="000503C1" w:rsidRPr="000503C1">
              <w:rPr>
                <w:rStyle w:val="Hipervnculo"/>
                <w:rFonts w:ascii="Candara" w:hAnsi="Candara"/>
                <w:noProof/>
              </w:rPr>
              <w:t>3.3</w:t>
            </w:r>
            <w:r w:rsidR="000503C1" w:rsidRPr="000503C1">
              <w:rPr>
                <w:rFonts w:ascii="Candara" w:eastAsiaTheme="minorEastAsia" w:hAnsi="Candara"/>
                <w:noProof/>
                <w:lang w:eastAsia="es-CO"/>
              </w:rPr>
              <w:tab/>
            </w:r>
            <w:r w:rsidR="000503C1" w:rsidRPr="000503C1">
              <w:rPr>
                <w:rStyle w:val="Hipervnculo"/>
                <w:rFonts w:ascii="Candara" w:hAnsi="Candara"/>
                <w:noProof/>
              </w:rPr>
              <w:t>Sector Mujer</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_Toc166447374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68</w:t>
            </w:r>
            <w:r w:rsidR="000503C1" w:rsidRPr="000503C1">
              <w:rPr>
                <w:rFonts w:ascii="Candara" w:hAnsi="Candara"/>
                <w:noProof/>
                <w:webHidden/>
              </w:rPr>
              <w:fldChar w:fldCharType="end"/>
            </w:r>
          </w:hyperlink>
        </w:p>
        <w:p w14:paraId="351F3B37" w14:textId="6B450BDB"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5" w:history="1">
            <w:r w:rsidR="000503C1" w:rsidRPr="000503C1">
              <w:rPr>
                <w:rStyle w:val="Hipervnculo"/>
                <w:rFonts w:ascii="Candara" w:hAnsi="Candara"/>
                <w:noProof/>
              </w:rPr>
              <w:t>3.4</w:t>
            </w:r>
            <w:r w:rsidR="000503C1" w:rsidRPr="000503C1">
              <w:rPr>
                <w:rFonts w:ascii="Candara" w:eastAsiaTheme="minorEastAsia" w:hAnsi="Candara"/>
                <w:noProof/>
                <w:lang w:eastAsia="es-CO"/>
              </w:rPr>
              <w:tab/>
            </w:r>
            <w:r w:rsidR="000503C1" w:rsidRPr="000503C1">
              <w:rPr>
                <w:rStyle w:val="Hipervnculo"/>
                <w:rFonts w:ascii="Candara" w:hAnsi="Candara"/>
                <w:noProof/>
              </w:rPr>
              <w:t>Sector Movilidad</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_Toc166447375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69</w:t>
            </w:r>
            <w:r w:rsidR="000503C1" w:rsidRPr="000503C1">
              <w:rPr>
                <w:rFonts w:ascii="Candara" w:hAnsi="Candara"/>
                <w:noProof/>
                <w:webHidden/>
              </w:rPr>
              <w:fldChar w:fldCharType="end"/>
            </w:r>
          </w:hyperlink>
        </w:p>
        <w:p w14:paraId="0A2F8194" w14:textId="52EF24A2"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6" w:history="1">
            <w:r w:rsidR="000503C1" w:rsidRPr="000503C1">
              <w:rPr>
                <w:rStyle w:val="Hipervnculo"/>
                <w:rFonts w:ascii="Candara" w:hAnsi="Candara"/>
                <w:noProof/>
              </w:rPr>
              <w:t>3.5</w:t>
            </w:r>
            <w:r w:rsidR="000503C1" w:rsidRPr="000503C1">
              <w:rPr>
                <w:rFonts w:ascii="Candara" w:eastAsiaTheme="minorEastAsia" w:hAnsi="Candara"/>
                <w:noProof/>
                <w:lang w:eastAsia="es-CO"/>
              </w:rPr>
              <w:tab/>
            </w:r>
            <w:r w:rsidR="000503C1" w:rsidRPr="000503C1">
              <w:rPr>
                <w:rStyle w:val="Hipervnculo"/>
                <w:rFonts w:ascii="Candara" w:hAnsi="Candara"/>
                <w:noProof/>
              </w:rPr>
              <w:t>Sector Integración Social</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_Toc166447376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74</w:t>
            </w:r>
            <w:r w:rsidR="000503C1" w:rsidRPr="000503C1">
              <w:rPr>
                <w:rFonts w:ascii="Candara" w:hAnsi="Candara"/>
                <w:noProof/>
                <w:webHidden/>
              </w:rPr>
              <w:fldChar w:fldCharType="end"/>
            </w:r>
          </w:hyperlink>
        </w:p>
        <w:p w14:paraId="5B8AC103" w14:textId="12A02B72"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7" w:history="1">
            <w:r w:rsidR="000503C1" w:rsidRPr="000503C1">
              <w:rPr>
                <w:rStyle w:val="Hipervnculo"/>
                <w:rFonts w:ascii="Candara" w:hAnsi="Candara"/>
                <w:noProof/>
              </w:rPr>
              <w:t>3.6</w:t>
            </w:r>
            <w:r w:rsidR="000503C1" w:rsidRPr="000503C1">
              <w:rPr>
                <w:rFonts w:ascii="Candara" w:eastAsiaTheme="minorEastAsia" w:hAnsi="Candara"/>
                <w:noProof/>
                <w:lang w:eastAsia="es-CO"/>
              </w:rPr>
              <w:tab/>
            </w:r>
            <w:r w:rsidR="000503C1" w:rsidRPr="000503C1">
              <w:rPr>
                <w:rStyle w:val="Hipervnculo"/>
                <w:rFonts w:ascii="Candara" w:hAnsi="Candara"/>
                <w:noProof/>
              </w:rPr>
              <w:t>Sector Cultura</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_Toc166447377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94</w:t>
            </w:r>
            <w:r w:rsidR="000503C1" w:rsidRPr="000503C1">
              <w:rPr>
                <w:rFonts w:ascii="Candara" w:hAnsi="Candara"/>
                <w:noProof/>
                <w:webHidden/>
              </w:rPr>
              <w:fldChar w:fldCharType="end"/>
            </w:r>
          </w:hyperlink>
        </w:p>
        <w:p w14:paraId="751B7D68" w14:textId="5C72AB1E"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78" w:history="1">
            <w:r w:rsidR="000503C1" w:rsidRPr="000503C1">
              <w:rPr>
                <w:rStyle w:val="Hipervnculo"/>
                <w:rFonts w:ascii="Candara" w:hAnsi="Candara"/>
                <w:noProof/>
              </w:rPr>
              <w:t>3.7</w:t>
            </w:r>
            <w:r w:rsidR="000503C1" w:rsidRPr="000503C1">
              <w:rPr>
                <w:rFonts w:ascii="Candara" w:eastAsiaTheme="minorEastAsia" w:hAnsi="Candara"/>
                <w:noProof/>
                <w:lang w:eastAsia="es-CO"/>
              </w:rPr>
              <w:tab/>
            </w:r>
            <w:r w:rsidR="000503C1" w:rsidRPr="000503C1">
              <w:rPr>
                <w:rStyle w:val="Hipervnculo"/>
                <w:rFonts w:ascii="Candara" w:hAnsi="Candara"/>
                <w:noProof/>
              </w:rPr>
              <w:t>Sector Ambiente</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_Toc166447378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94</w:t>
            </w:r>
            <w:r w:rsidR="000503C1" w:rsidRPr="000503C1">
              <w:rPr>
                <w:rFonts w:ascii="Candara" w:hAnsi="Candara"/>
                <w:noProof/>
                <w:webHidden/>
              </w:rPr>
              <w:fldChar w:fldCharType="end"/>
            </w:r>
          </w:hyperlink>
        </w:p>
        <w:p w14:paraId="3AA6FF82" w14:textId="4ABEB8A3" w:rsidR="000503C1" w:rsidRPr="000503C1" w:rsidRDefault="00083517">
          <w:pPr>
            <w:pStyle w:val="TDC1"/>
            <w:tabs>
              <w:tab w:val="left" w:pos="480"/>
              <w:tab w:val="right" w:leader="dot" w:pos="8828"/>
            </w:tabs>
            <w:rPr>
              <w:rFonts w:ascii="Candara" w:eastAsiaTheme="minorEastAsia" w:hAnsi="Candara"/>
              <w:noProof/>
              <w:lang w:eastAsia="es-CO"/>
            </w:rPr>
          </w:pPr>
          <w:hyperlink w:anchor="_Toc166447379" w:history="1">
            <w:r w:rsidR="000503C1" w:rsidRPr="000503C1">
              <w:rPr>
                <w:rStyle w:val="Hipervnculo"/>
                <w:rFonts w:ascii="Candara" w:hAnsi="Candara" w:cs="Arial"/>
                <w:noProof/>
              </w:rPr>
              <w:t>4</w:t>
            </w:r>
            <w:r w:rsidR="000503C1" w:rsidRPr="000503C1">
              <w:rPr>
                <w:rFonts w:ascii="Candara" w:eastAsiaTheme="minorEastAsia" w:hAnsi="Candara"/>
                <w:noProof/>
                <w:lang w:eastAsia="es-CO"/>
              </w:rPr>
              <w:tab/>
            </w:r>
            <w:r w:rsidR="000503C1" w:rsidRPr="000503C1">
              <w:rPr>
                <w:rStyle w:val="Hipervnculo"/>
                <w:rFonts w:ascii="Candara" w:hAnsi="Candara" w:cs="Arial"/>
                <w:noProof/>
              </w:rPr>
              <w:t>Ajustes al articulado</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_Toc166447379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98</w:t>
            </w:r>
            <w:r w:rsidR="000503C1" w:rsidRPr="000503C1">
              <w:rPr>
                <w:rFonts w:ascii="Candara" w:hAnsi="Candara"/>
                <w:noProof/>
                <w:webHidden/>
              </w:rPr>
              <w:fldChar w:fldCharType="end"/>
            </w:r>
          </w:hyperlink>
        </w:p>
        <w:p w14:paraId="33A4FA77" w14:textId="0ADEB49D" w:rsidR="000503C1" w:rsidRPr="000503C1" w:rsidRDefault="00083517">
          <w:pPr>
            <w:pStyle w:val="TDC2"/>
            <w:tabs>
              <w:tab w:val="left" w:pos="960"/>
              <w:tab w:val="right" w:leader="dot" w:pos="8828"/>
            </w:tabs>
            <w:rPr>
              <w:rFonts w:ascii="Candara" w:eastAsiaTheme="minorEastAsia" w:hAnsi="Candara"/>
              <w:noProof/>
              <w:lang w:eastAsia="es-CO"/>
            </w:rPr>
          </w:pPr>
          <w:hyperlink w:anchor="_Toc166447380" w:history="1">
            <w:r w:rsidR="000503C1" w:rsidRPr="000503C1">
              <w:rPr>
                <w:rStyle w:val="Hipervnculo"/>
                <w:rFonts w:ascii="Candara" w:hAnsi="Candara"/>
                <w:noProof/>
              </w:rPr>
              <w:t>4.1</w:t>
            </w:r>
            <w:r w:rsidR="000503C1" w:rsidRPr="000503C1">
              <w:rPr>
                <w:rFonts w:ascii="Candara" w:eastAsiaTheme="minorEastAsia" w:hAnsi="Candara"/>
                <w:noProof/>
                <w:lang w:eastAsia="es-CO"/>
              </w:rPr>
              <w:tab/>
            </w:r>
            <w:r w:rsidR="000503C1" w:rsidRPr="000503C1">
              <w:rPr>
                <w:rStyle w:val="Hipervnculo"/>
                <w:rFonts w:ascii="Candara" w:hAnsi="Candara"/>
                <w:noProof/>
              </w:rPr>
              <w:t>Sector Educación</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_Toc166447380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98</w:t>
            </w:r>
            <w:r w:rsidR="000503C1" w:rsidRPr="000503C1">
              <w:rPr>
                <w:rFonts w:ascii="Candara" w:hAnsi="Candara"/>
                <w:noProof/>
                <w:webHidden/>
              </w:rPr>
              <w:fldChar w:fldCharType="end"/>
            </w:r>
          </w:hyperlink>
        </w:p>
        <w:p w14:paraId="5B2971B5" w14:textId="592B5A70" w:rsidR="000503C1" w:rsidRDefault="00083517">
          <w:pPr>
            <w:pStyle w:val="TDC2"/>
            <w:tabs>
              <w:tab w:val="left" w:pos="960"/>
              <w:tab w:val="right" w:leader="dot" w:pos="8828"/>
            </w:tabs>
            <w:rPr>
              <w:rFonts w:ascii="Candara" w:hAnsi="Candara"/>
              <w:noProof/>
            </w:rPr>
          </w:pPr>
          <w:hyperlink w:anchor="_Toc166447381" w:history="1">
            <w:r w:rsidR="000503C1" w:rsidRPr="000503C1">
              <w:rPr>
                <w:rStyle w:val="Hipervnculo"/>
                <w:rFonts w:ascii="Candara" w:hAnsi="Candara"/>
                <w:noProof/>
              </w:rPr>
              <w:t>4.2</w:t>
            </w:r>
            <w:r w:rsidR="000503C1" w:rsidRPr="000503C1">
              <w:rPr>
                <w:rFonts w:ascii="Candara" w:eastAsiaTheme="minorEastAsia" w:hAnsi="Candara"/>
                <w:noProof/>
                <w:lang w:eastAsia="es-CO"/>
              </w:rPr>
              <w:tab/>
            </w:r>
            <w:r w:rsidR="000503C1" w:rsidRPr="000503C1">
              <w:rPr>
                <w:rStyle w:val="Hipervnculo"/>
                <w:rFonts w:ascii="Candara" w:hAnsi="Candara"/>
                <w:noProof/>
              </w:rPr>
              <w:t>Sector Integración Social</w:t>
            </w:r>
            <w:r w:rsidR="000503C1" w:rsidRPr="000503C1">
              <w:rPr>
                <w:rFonts w:ascii="Candara" w:hAnsi="Candara"/>
                <w:noProof/>
                <w:webHidden/>
              </w:rPr>
              <w:tab/>
            </w:r>
            <w:r w:rsidR="000503C1" w:rsidRPr="000503C1">
              <w:rPr>
                <w:rFonts w:ascii="Candara" w:hAnsi="Candara"/>
                <w:noProof/>
                <w:webHidden/>
              </w:rPr>
              <w:fldChar w:fldCharType="begin"/>
            </w:r>
            <w:r w:rsidR="000503C1" w:rsidRPr="000503C1">
              <w:rPr>
                <w:rFonts w:ascii="Candara" w:hAnsi="Candara"/>
                <w:noProof/>
                <w:webHidden/>
              </w:rPr>
              <w:instrText xml:space="preserve"> PAGEREF _Toc166447381 \h </w:instrText>
            </w:r>
            <w:r w:rsidR="000503C1" w:rsidRPr="000503C1">
              <w:rPr>
                <w:rFonts w:ascii="Candara" w:hAnsi="Candara"/>
                <w:noProof/>
                <w:webHidden/>
              </w:rPr>
            </w:r>
            <w:r w:rsidR="000503C1" w:rsidRPr="000503C1">
              <w:rPr>
                <w:rFonts w:ascii="Candara" w:hAnsi="Candara"/>
                <w:noProof/>
                <w:webHidden/>
              </w:rPr>
              <w:fldChar w:fldCharType="separate"/>
            </w:r>
            <w:r w:rsidR="000503C1" w:rsidRPr="000503C1">
              <w:rPr>
                <w:rFonts w:ascii="Candara" w:hAnsi="Candara"/>
                <w:noProof/>
                <w:webHidden/>
              </w:rPr>
              <w:t>98</w:t>
            </w:r>
            <w:r w:rsidR="000503C1" w:rsidRPr="000503C1">
              <w:rPr>
                <w:rFonts w:ascii="Candara" w:hAnsi="Candara"/>
                <w:noProof/>
                <w:webHidden/>
              </w:rPr>
              <w:fldChar w:fldCharType="end"/>
            </w:r>
          </w:hyperlink>
        </w:p>
        <w:p w14:paraId="5540552C" w14:textId="457AEC27" w:rsidR="00EF3C1F" w:rsidRPr="00EF3C1F" w:rsidRDefault="00061664" w:rsidP="00EF3C1F">
          <w:r>
            <w:t>4.3 Sector Ambiente</w:t>
          </w:r>
        </w:p>
        <w:p w14:paraId="6BD7567E" w14:textId="6F395A5E" w:rsidR="000503C1" w:rsidRPr="000503C1" w:rsidRDefault="000503C1">
          <w:pPr>
            <w:rPr>
              <w:rFonts w:ascii="Candara" w:hAnsi="Candara"/>
            </w:rPr>
          </w:pPr>
          <w:r w:rsidRPr="000503C1">
            <w:rPr>
              <w:rFonts w:ascii="Candara" w:hAnsi="Candara"/>
              <w:b/>
              <w:bCs/>
              <w:lang w:val="es-ES"/>
            </w:rPr>
            <w:fldChar w:fldCharType="end"/>
          </w:r>
        </w:p>
      </w:sdtContent>
    </w:sdt>
    <w:p w14:paraId="0ECFFDF5" w14:textId="77777777" w:rsidR="000503C1" w:rsidRDefault="000503C1" w:rsidP="000503C1">
      <w:pPr>
        <w:rPr>
          <w:rFonts w:ascii="Candara" w:hAnsi="Candara" w:cs="Arial"/>
          <w:b/>
          <w:bCs/>
          <w:color w:val="C00000"/>
          <w:sz w:val="22"/>
          <w:szCs w:val="22"/>
        </w:rPr>
        <w:sectPr w:rsidR="000503C1">
          <w:footerReference w:type="default" r:id="rId8"/>
          <w:pgSz w:w="12240" w:h="15840"/>
          <w:pgMar w:top="1417" w:right="1701" w:bottom="1417" w:left="1701" w:header="708" w:footer="708" w:gutter="0"/>
          <w:cols w:space="708"/>
          <w:docGrid w:linePitch="360"/>
        </w:sectPr>
      </w:pPr>
    </w:p>
    <w:p w14:paraId="768536F6" w14:textId="3222701F" w:rsidR="000730FA" w:rsidRDefault="000503C1" w:rsidP="000730FA">
      <w:pPr>
        <w:pStyle w:val="Ttulo1"/>
        <w:rPr>
          <w:rFonts w:cs="Arial"/>
          <w:szCs w:val="22"/>
        </w:rPr>
      </w:pPr>
      <w:bookmarkStart w:id="1" w:name="_Toc166447362"/>
      <w:r>
        <w:rPr>
          <w:rFonts w:cs="Arial"/>
          <w:szCs w:val="22"/>
        </w:rPr>
        <w:lastRenderedPageBreak/>
        <w:t>Introducción</w:t>
      </w:r>
      <w:bookmarkEnd w:id="1"/>
    </w:p>
    <w:p w14:paraId="30D61ED9" w14:textId="203A4567" w:rsidR="000262AC" w:rsidRPr="00F43D71" w:rsidRDefault="000262AC" w:rsidP="000C0C81">
      <w:pPr>
        <w:spacing w:line="240" w:lineRule="auto"/>
        <w:jc w:val="both"/>
        <w:rPr>
          <w:rFonts w:ascii="Candara" w:hAnsi="Candara" w:cs="Arial"/>
          <w:sz w:val="22"/>
          <w:szCs w:val="22"/>
        </w:rPr>
      </w:pPr>
      <w:r w:rsidRPr="00F43D71">
        <w:rPr>
          <w:rFonts w:ascii="Candara" w:hAnsi="Candara" w:cs="Arial"/>
          <w:sz w:val="22"/>
          <w:szCs w:val="22"/>
        </w:rPr>
        <w:t>A continuación, se presenta i) un apartado</w:t>
      </w:r>
      <w:r w:rsidR="00B84DB5" w:rsidRPr="00F43D71">
        <w:rPr>
          <w:rFonts w:ascii="Candara" w:hAnsi="Candara" w:cs="Arial"/>
          <w:sz w:val="22"/>
          <w:szCs w:val="22"/>
        </w:rPr>
        <w:t xml:space="preserve"> de insumos para la exposición de motivos de la ponencia,</w:t>
      </w:r>
      <w:r w:rsidRPr="00F43D71">
        <w:rPr>
          <w:rFonts w:ascii="Candara" w:hAnsi="Candara" w:cs="Arial"/>
          <w:sz w:val="22"/>
          <w:szCs w:val="22"/>
        </w:rPr>
        <w:t xml:space="preserve"> en el que se profundizan algunos de los argumentos que justifican con mayor precisión las propuestas consignadas en el PDD, en función de las discusiones y solicitudes realizadas por el equipo de trabajo de la Concejal, y ii) los cambios acordados con la administración, sobre las bases, metas y articulado del Plan Distrital de Desarrollo. </w:t>
      </w:r>
    </w:p>
    <w:p w14:paraId="3A8F2F5D" w14:textId="05C34C23" w:rsidR="00B84DB5" w:rsidRPr="00F43D71" w:rsidRDefault="00187345" w:rsidP="00B84DB5">
      <w:pPr>
        <w:pStyle w:val="Ttulo1"/>
        <w:rPr>
          <w:rFonts w:cs="Arial"/>
          <w:szCs w:val="22"/>
        </w:rPr>
      </w:pPr>
      <w:r>
        <w:rPr>
          <w:rFonts w:cs="Arial"/>
          <w:szCs w:val="22"/>
        </w:rPr>
        <w:t>Explicaciones bases</w:t>
      </w:r>
    </w:p>
    <w:p w14:paraId="2F9D7181" w14:textId="52B078EE" w:rsidR="00F25451" w:rsidRPr="00F43D71" w:rsidRDefault="00F25451" w:rsidP="00F25451">
      <w:pPr>
        <w:pStyle w:val="Ttulo2"/>
        <w:rPr>
          <w:szCs w:val="22"/>
        </w:rPr>
      </w:pPr>
      <w:bookmarkStart w:id="2" w:name="_Toc166423027"/>
      <w:bookmarkStart w:id="3" w:name="_Toc166447364"/>
      <w:r w:rsidRPr="00F43D71">
        <w:rPr>
          <w:szCs w:val="22"/>
        </w:rPr>
        <w:t>Sector Educación</w:t>
      </w:r>
      <w:bookmarkEnd w:id="2"/>
      <w:bookmarkEnd w:id="3"/>
    </w:p>
    <w:p w14:paraId="28143FB7" w14:textId="7706ABAB" w:rsidR="00BD70F7" w:rsidRPr="00F43D71" w:rsidRDefault="00BD70F7" w:rsidP="000C0C81">
      <w:pPr>
        <w:spacing w:line="240" w:lineRule="auto"/>
        <w:rPr>
          <w:rFonts w:ascii="Candara" w:hAnsi="Candara"/>
          <w:i/>
          <w:iCs/>
          <w:sz w:val="22"/>
          <w:szCs w:val="22"/>
        </w:rPr>
      </w:pPr>
      <w:r w:rsidRPr="00F43D71">
        <w:rPr>
          <w:rFonts w:ascii="Candara" w:hAnsi="Candara"/>
          <w:i/>
          <w:iCs/>
          <w:sz w:val="22"/>
          <w:szCs w:val="22"/>
        </w:rPr>
        <w:t xml:space="preserve">Punto 1: Detalle </w:t>
      </w:r>
      <w:r w:rsidR="00F43D71">
        <w:rPr>
          <w:rFonts w:ascii="Candara" w:hAnsi="Candara"/>
          <w:i/>
          <w:iCs/>
          <w:sz w:val="22"/>
          <w:szCs w:val="22"/>
        </w:rPr>
        <w:t xml:space="preserve">adicional sobre el </w:t>
      </w:r>
      <w:r w:rsidRPr="00F43D71">
        <w:rPr>
          <w:rFonts w:ascii="Candara" w:hAnsi="Candara"/>
          <w:i/>
          <w:iCs/>
          <w:sz w:val="22"/>
          <w:szCs w:val="22"/>
        </w:rPr>
        <w:t>cubrimiento en educación posmedia</w:t>
      </w:r>
    </w:p>
    <w:p w14:paraId="5C733863"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Nuestra meta del PDD en educación posmedia tiene tres componentes: (1) 32.000 cupos en programas de formación posmedia, (2) 20.000 jóvenes con potencial beneficiarios de programas de validación de media y posmedia en educación para el trabajo o cursos cortos, y (3) 1.500 nuevos cupos en la Universidad Distrital.</w:t>
      </w:r>
    </w:p>
    <w:p w14:paraId="7E3724B0" w14:textId="77777777" w:rsidR="00BD70F7" w:rsidRPr="00F43D71" w:rsidRDefault="00BD70F7" w:rsidP="000C0C81">
      <w:pPr>
        <w:spacing w:line="240" w:lineRule="auto"/>
        <w:jc w:val="both"/>
        <w:rPr>
          <w:rFonts w:ascii="Candara" w:hAnsi="Candara" w:cs="Arial"/>
          <w:sz w:val="22"/>
          <w:szCs w:val="22"/>
        </w:rPr>
      </w:pPr>
      <w:r w:rsidRPr="00F43D71">
        <w:rPr>
          <w:rFonts w:ascii="Candara" w:hAnsi="Candara" w:cs="Arial"/>
          <w:sz w:val="22"/>
          <w:szCs w:val="22"/>
        </w:rPr>
        <w:t>El proyecto radicado ante el Concejo de la ciudad propone garantizar 32 mil cupos para formación posmedia, lo que incluye programas en niveles de formación técnica, tecnológica y universitaria bajo el programa conocido como Jóvenes a la E.</w:t>
      </w:r>
    </w:p>
    <w:p w14:paraId="79491460"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El primer componente (cupos en programas de formación posmedia) se discrimina así:</w:t>
      </w:r>
    </w:p>
    <w:tbl>
      <w:tblPr>
        <w:tblStyle w:val="Tablaconcuadrcula"/>
        <w:tblW w:w="8595" w:type="dxa"/>
        <w:tblLook w:val="04A0" w:firstRow="1" w:lastRow="0" w:firstColumn="1" w:lastColumn="0" w:noHBand="0" w:noVBand="1"/>
      </w:tblPr>
      <w:tblGrid>
        <w:gridCol w:w="5102"/>
        <w:gridCol w:w="3493"/>
      </w:tblGrid>
      <w:tr w:rsidR="00BD70F7" w:rsidRPr="00125423" w14:paraId="6FA1F048" w14:textId="77777777" w:rsidTr="000C0C81">
        <w:trPr>
          <w:trHeight w:val="270"/>
        </w:trPr>
        <w:tc>
          <w:tcPr>
            <w:tcW w:w="5102" w:type="dxa"/>
            <w:shd w:val="clear" w:color="auto" w:fill="FF0000"/>
          </w:tcPr>
          <w:p w14:paraId="1C0DBC4B" w14:textId="77777777" w:rsidR="00BD70F7" w:rsidRPr="00125423" w:rsidRDefault="00BD70F7" w:rsidP="00837AFD">
            <w:pPr>
              <w:rPr>
                <w:rFonts w:ascii="Candara" w:hAnsi="Candara"/>
                <w:i/>
                <w:iCs/>
                <w:color w:val="FFFFFF" w:themeColor="background1"/>
                <w:sz w:val="18"/>
                <w:szCs w:val="18"/>
              </w:rPr>
            </w:pPr>
            <w:r w:rsidRPr="00125423">
              <w:rPr>
                <w:rFonts w:ascii="Candara" w:hAnsi="Candara"/>
                <w:i/>
                <w:iCs/>
                <w:color w:val="FFFFFF" w:themeColor="background1"/>
                <w:sz w:val="18"/>
                <w:szCs w:val="18"/>
              </w:rPr>
              <w:t>Rubro</w:t>
            </w:r>
          </w:p>
        </w:tc>
        <w:tc>
          <w:tcPr>
            <w:tcW w:w="3493" w:type="dxa"/>
            <w:shd w:val="clear" w:color="auto" w:fill="FF0000"/>
          </w:tcPr>
          <w:p w14:paraId="55FD408B" w14:textId="77777777" w:rsidR="00BD70F7" w:rsidRPr="00125423" w:rsidRDefault="00BD70F7" w:rsidP="00837AFD">
            <w:pPr>
              <w:rPr>
                <w:rFonts w:ascii="Candara" w:hAnsi="Candara"/>
                <w:i/>
                <w:iCs/>
                <w:color w:val="FFFFFF" w:themeColor="background1"/>
                <w:sz w:val="18"/>
                <w:szCs w:val="18"/>
              </w:rPr>
            </w:pPr>
            <w:r w:rsidRPr="00125423">
              <w:rPr>
                <w:rFonts w:ascii="Candara" w:hAnsi="Candara"/>
                <w:i/>
                <w:iCs/>
                <w:color w:val="FFFFFF" w:themeColor="background1"/>
                <w:sz w:val="18"/>
                <w:szCs w:val="18"/>
              </w:rPr>
              <w:t>Número de cupos</w:t>
            </w:r>
          </w:p>
        </w:tc>
      </w:tr>
      <w:tr w:rsidR="00BD70F7" w:rsidRPr="00125423" w14:paraId="552C388D" w14:textId="77777777" w:rsidTr="00837AFD">
        <w:trPr>
          <w:trHeight w:val="261"/>
        </w:trPr>
        <w:tc>
          <w:tcPr>
            <w:tcW w:w="5102" w:type="dxa"/>
          </w:tcPr>
          <w:p w14:paraId="328BE78D" w14:textId="77777777" w:rsidR="00BD70F7" w:rsidRPr="00125423" w:rsidRDefault="00BD70F7" w:rsidP="00837AFD">
            <w:pPr>
              <w:rPr>
                <w:rFonts w:ascii="Candara" w:hAnsi="Candara"/>
                <w:sz w:val="18"/>
                <w:szCs w:val="18"/>
              </w:rPr>
            </w:pPr>
            <w:r w:rsidRPr="00125423">
              <w:rPr>
                <w:rFonts w:ascii="Candara" w:hAnsi="Candara"/>
                <w:sz w:val="18"/>
                <w:szCs w:val="18"/>
              </w:rPr>
              <w:t>Técnico profesional</w:t>
            </w:r>
          </w:p>
        </w:tc>
        <w:tc>
          <w:tcPr>
            <w:tcW w:w="3493" w:type="dxa"/>
          </w:tcPr>
          <w:p w14:paraId="3C3EED8E" w14:textId="77777777" w:rsidR="00BD70F7" w:rsidRPr="00125423" w:rsidRDefault="00BD70F7" w:rsidP="00837AFD">
            <w:pPr>
              <w:jc w:val="right"/>
              <w:rPr>
                <w:rFonts w:ascii="Candara" w:hAnsi="Candara"/>
                <w:sz w:val="18"/>
                <w:szCs w:val="18"/>
              </w:rPr>
            </w:pPr>
            <w:r w:rsidRPr="00125423">
              <w:rPr>
                <w:rFonts w:ascii="Candara" w:hAnsi="Candara"/>
                <w:sz w:val="18"/>
                <w:szCs w:val="18"/>
              </w:rPr>
              <w:t>4.000</w:t>
            </w:r>
          </w:p>
        </w:tc>
      </w:tr>
      <w:tr w:rsidR="00BD70F7" w:rsidRPr="00125423" w14:paraId="7F12B2A8" w14:textId="77777777" w:rsidTr="00837AFD">
        <w:trPr>
          <w:trHeight w:val="270"/>
        </w:trPr>
        <w:tc>
          <w:tcPr>
            <w:tcW w:w="5102" w:type="dxa"/>
          </w:tcPr>
          <w:p w14:paraId="1C825C81" w14:textId="77777777" w:rsidR="00BD70F7" w:rsidRPr="00125423" w:rsidRDefault="00BD70F7" w:rsidP="00837AFD">
            <w:pPr>
              <w:rPr>
                <w:rFonts w:ascii="Candara" w:hAnsi="Candara"/>
                <w:sz w:val="18"/>
                <w:szCs w:val="18"/>
              </w:rPr>
            </w:pPr>
            <w:r w:rsidRPr="00125423">
              <w:rPr>
                <w:rFonts w:ascii="Candara" w:hAnsi="Candara"/>
                <w:sz w:val="18"/>
                <w:szCs w:val="18"/>
              </w:rPr>
              <w:t>Tecnológico</w:t>
            </w:r>
          </w:p>
        </w:tc>
        <w:tc>
          <w:tcPr>
            <w:tcW w:w="3493" w:type="dxa"/>
          </w:tcPr>
          <w:p w14:paraId="50238E30" w14:textId="77777777" w:rsidR="00BD70F7" w:rsidRPr="00125423" w:rsidRDefault="00BD70F7" w:rsidP="00837AFD">
            <w:pPr>
              <w:jc w:val="right"/>
              <w:rPr>
                <w:rFonts w:ascii="Candara" w:hAnsi="Candara"/>
                <w:sz w:val="18"/>
                <w:szCs w:val="18"/>
              </w:rPr>
            </w:pPr>
            <w:r w:rsidRPr="00125423">
              <w:rPr>
                <w:rFonts w:ascii="Candara" w:hAnsi="Candara"/>
                <w:sz w:val="18"/>
                <w:szCs w:val="18"/>
              </w:rPr>
              <w:t>5.000</w:t>
            </w:r>
          </w:p>
        </w:tc>
      </w:tr>
      <w:tr w:rsidR="00BD70F7" w:rsidRPr="00125423" w14:paraId="1E3D48C6" w14:textId="77777777" w:rsidTr="00837AFD">
        <w:trPr>
          <w:trHeight w:val="261"/>
        </w:trPr>
        <w:tc>
          <w:tcPr>
            <w:tcW w:w="5102" w:type="dxa"/>
          </w:tcPr>
          <w:p w14:paraId="0B5CD477" w14:textId="77777777" w:rsidR="00BD70F7" w:rsidRPr="00125423" w:rsidRDefault="00BD70F7" w:rsidP="00837AFD">
            <w:pPr>
              <w:rPr>
                <w:rFonts w:ascii="Candara" w:hAnsi="Candara"/>
                <w:sz w:val="18"/>
                <w:szCs w:val="18"/>
              </w:rPr>
            </w:pPr>
            <w:r w:rsidRPr="00125423">
              <w:rPr>
                <w:rFonts w:ascii="Candara" w:hAnsi="Candara"/>
                <w:sz w:val="18"/>
                <w:szCs w:val="18"/>
              </w:rPr>
              <w:t xml:space="preserve">Universitario </w:t>
            </w:r>
          </w:p>
        </w:tc>
        <w:tc>
          <w:tcPr>
            <w:tcW w:w="3493" w:type="dxa"/>
          </w:tcPr>
          <w:p w14:paraId="034F8F68" w14:textId="77777777" w:rsidR="00BD70F7" w:rsidRPr="00125423" w:rsidRDefault="00BD70F7" w:rsidP="00837AFD">
            <w:pPr>
              <w:jc w:val="right"/>
              <w:rPr>
                <w:rFonts w:ascii="Candara" w:hAnsi="Candara"/>
                <w:sz w:val="18"/>
                <w:szCs w:val="18"/>
              </w:rPr>
            </w:pPr>
            <w:r w:rsidRPr="00125423">
              <w:rPr>
                <w:rFonts w:ascii="Candara" w:hAnsi="Candara"/>
                <w:sz w:val="18"/>
                <w:szCs w:val="18"/>
              </w:rPr>
              <w:t>13.000</w:t>
            </w:r>
          </w:p>
        </w:tc>
      </w:tr>
      <w:tr w:rsidR="00BD70F7" w:rsidRPr="00125423" w14:paraId="3113C30D" w14:textId="77777777" w:rsidTr="00837AFD">
        <w:trPr>
          <w:trHeight w:val="270"/>
        </w:trPr>
        <w:tc>
          <w:tcPr>
            <w:tcW w:w="5102" w:type="dxa"/>
          </w:tcPr>
          <w:p w14:paraId="301D8C0E" w14:textId="77777777" w:rsidR="00BD70F7" w:rsidRPr="00125423" w:rsidRDefault="00BD70F7" w:rsidP="00837AFD">
            <w:pPr>
              <w:rPr>
                <w:rFonts w:ascii="Candara" w:hAnsi="Candara"/>
                <w:sz w:val="18"/>
                <w:szCs w:val="18"/>
              </w:rPr>
            </w:pPr>
            <w:r w:rsidRPr="00125423">
              <w:rPr>
                <w:rFonts w:ascii="Candara" w:hAnsi="Candara"/>
                <w:sz w:val="18"/>
                <w:szCs w:val="18"/>
              </w:rPr>
              <w:t xml:space="preserve">Educación para el trabajo y el desarrollo humano (ETDH) </w:t>
            </w:r>
          </w:p>
        </w:tc>
        <w:tc>
          <w:tcPr>
            <w:tcW w:w="3493" w:type="dxa"/>
          </w:tcPr>
          <w:p w14:paraId="7892C16F" w14:textId="77777777" w:rsidR="00BD70F7" w:rsidRPr="00125423" w:rsidRDefault="00BD70F7" w:rsidP="00837AFD">
            <w:pPr>
              <w:jc w:val="right"/>
              <w:rPr>
                <w:rFonts w:ascii="Candara" w:hAnsi="Candara"/>
                <w:sz w:val="18"/>
                <w:szCs w:val="18"/>
              </w:rPr>
            </w:pPr>
            <w:r w:rsidRPr="00125423">
              <w:rPr>
                <w:rFonts w:ascii="Candara" w:hAnsi="Candara"/>
                <w:sz w:val="18"/>
                <w:szCs w:val="18"/>
              </w:rPr>
              <w:t>10.000</w:t>
            </w:r>
          </w:p>
        </w:tc>
      </w:tr>
      <w:tr w:rsidR="00BD70F7" w:rsidRPr="00125423" w14:paraId="6105FE8C" w14:textId="77777777" w:rsidTr="000C0C81">
        <w:trPr>
          <w:trHeight w:val="261"/>
        </w:trPr>
        <w:tc>
          <w:tcPr>
            <w:tcW w:w="5102" w:type="dxa"/>
            <w:shd w:val="clear" w:color="auto" w:fill="FF0000"/>
          </w:tcPr>
          <w:p w14:paraId="5E2E89C9" w14:textId="77777777" w:rsidR="00BD70F7" w:rsidRPr="00125423" w:rsidRDefault="00BD70F7" w:rsidP="00837AFD">
            <w:pPr>
              <w:rPr>
                <w:rFonts w:ascii="Candara" w:hAnsi="Candara"/>
                <w:i/>
                <w:iCs/>
                <w:color w:val="FFFFFF" w:themeColor="background1"/>
                <w:sz w:val="18"/>
                <w:szCs w:val="18"/>
              </w:rPr>
            </w:pPr>
            <w:r w:rsidRPr="00125423">
              <w:rPr>
                <w:rFonts w:ascii="Candara" w:hAnsi="Candara"/>
                <w:i/>
                <w:iCs/>
                <w:color w:val="FFFFFF" w:themeColor="background1"/>
                <w:sz w:val="18"/>
                <w:szCs w:val="18"/>
              </w:rPr>
              <w:t>Total</w:t>
            </w:r>
          </w:p>
        </w:tc>
        <w:tc>
          <w:tcPr>
            <w:tcW w:w="3493" w:type="dxa"/>
            <w:shd w:val="clear" w:color="auto" w:fill="FF0000"/>
          </w:tcPr>
          <w:p w14:paraId="3A68C979" w14:textId="77777777" w:rsidR="00BD70F7" w:rsidRPr="00125423" w:rsidRDefault="00BD70F7" w:rsidP="00837AFD">
            <w:pPr>
              <w:jc w:val="right"/>
              <w:rPr>
                <w:rFonts w:ascii="Candara" w:hAnsi="Candara"/>
                <w:color w:val="FFFFFF" w:themeColor="background1"/>
                <w:sz w:val="18"/>
                <w:szCs w:val="18"/>
              </w:rPr>
            </w:pPr>
            <w:r w:rsidRPr="00125423">
              <w:rPr>
                <w:rFonts w:ascii="Candara" w:hAnsi="Candara"/>
                <w:color w:val="FFFFFF" w:themeColor="background1"/>
                <w:sz w:val="18"/>
                <w:szCs w:val="18"/>
              </w:rPr>
              <w:t>32.000</w:t>
            </w:r>
          </w:p>
        </w:tc>
      </w:tr>
    </w:tbl>
    <w:p w14:paraId="411D3980" w14:textId="25B7A11A"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La discriminación por rubros surge de balancear distintos criterios, que tienen que ver principalmente con la menor demanda relativa de educación universitaria, sus mayores costos y la posibilidad de atender una mayor población en otros programas. De esta manera se trata de cubrir todas las modalidades de la educación posmedia, especialmente aquellas que tienen mayor proyección laboral.</w:t>
      </w:r>
    </w:p>
    <w:p w14:paraId="732CAAAB"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El acceso de los jóvenes al primer componente depende de un puntaje elaborado por Atenea, que califica distintos criterios, incluidos el programa a estudiar, la institución educativa y las condiciones académicas y socioeconómicas de los aspirantes, entre otros.</w:t>
      </w:r>
    </w:p>
    <w:p w14:paraId="6FD6EE85" w14:textId="77777777" w:rsidR="00BD70F7" w:rsidRPr="00F43D71" w:rsidRDefault="00BD70F7" w:rsidP="000C0C81">
      <w:pPr>
        <w:spacing w:line="240" w:lineRule="auto"/>
        <w:jc w:val="both"/>
        <w:rPr>
          <w:rFonts w:ascii="Candara" w:hAnsi="Candara" w:cs="Arial"/>
          <w:sz w:val="22"/>
          <w:szCs w:val="22"/>
        </w:rPr>
      </w:pPr>
      <w:r w:rsidRPr="00F43D71">
        <w:rPr>
          <w:rFonts w:ascii="Candara" w:hAnsi="Candara"/>
          <w:sz w:val="22"/>
          <w:szCs w:val="22"/>
        </w:rPr>
        <w:t xml:space="preserve">En cuanto a los 20.000 jóvenes con potencial, </w:t>
      </w:r>
      <w:r w:rsidRPr="00F43D71">
        <w:rPr>
          <w:rFonts w:ascii="Candara" w:hAnsi="Candara" w:cs="Arial"/>
          <w:sz w:val="22"/>
          <w:szCs w:val="22"/>
        </w:rPr>
        <w:t xml:space="preserve">se brindarán oportunidades con educación para el trabajo y el desarrollo humano y cursos cortos certificables, acompañados de transferencias monetarias y ruta de empleabilidad. Estas oportunidades permitirán a los jóvenes </w:t>
      </w:r>
      <w:r w:rsidRPr="00F43D71">
        <w:rPr>
          <w:rFonts w:ascii="Candara" w:hAnsi="Candara" w:cs="Arial"/>
          <w:sz w:val="22"/>
          <w:szCs w:val="22"/>
          <w:lang w:val="es-MX"/>
        </w:rPr>
        <w:t xml:space="preserve">reencontrarse con el sistema educativo y con oportunidades de empleo. </w:t>
      </w:r>
      <w:r w:rsidRPr="00F43D71">
        <w:rPr>
          <w:rFonts w:ascii="Candara" w:hAnsi="Candara" w:cs="Arial"/>
          <w:sz w:val="22"/>
          <w:szCs w:val="22"/>
        </w:rPr>
        <w:t xml:space="preserve">Atenea liderará este programa, en un </w:t>
      </w:r>
      <w:r w:rsidRPr="00F43D71">
        <w:rPr>
          <w:rFonts w:ascii="Candara" w:hAnsi="Candara" w:cs="Arial"/>
          <w:sz w:val="22"/>
          <w:szCs w:val="22"/>
        </w:rPr>
        <w:lastRenderedPageBreak/>
        <w:t>trabajo articulado con la Secretaría Distrital de Integración Social (SDIS) y la Secretaría Distrital de Desarrollo Económico (SDDE).</w:t>
      </w:r>
    </w:p>
    <w:p w14:paraId="66CE4C10" w14:textId="77777777" w:rsidR="00BD70F7" w:rsidRPr="00F43D71" w:rsidRDefault="00BD70F7" w:rsidP="000C0C81">
      <w:pPr>
        <w:spacing w:line="240" w:lineRule="auto"/>
        <w:jc w:val="both"/>
        <w:rPr>
          <w:rFonts w:ascii="Candara" w:hAnsi="Candara"/>
          <w:sz w:val="22"/>
          <w:szCs w:val="22"/>
        </w:rPr>
      </w:pPr>
      <w:r w:rsidRPr="000C0C81">
        <w:rPr>
          <w:rFonts w:ascii="Candara" w:hAnsi="Candara"/>
          <w:sz w:val="22"/>
          <w:szCs w:val="22"/>
        </w:rPr>
        <w:t>La</w:t>
      </w:r>
      <w:r w:rsidRPr="00F43D71">
        <w:rPr>
          <w:rFonts w:ascii="Candara" w:hAnsi="Candara"/>
          <w:sz w:val="22"/>
          <w:szCs w:val="22"/>
        </w:rPr>
        <w:t xml:space="preserve"> Secretaría de Desarrollo Económico trabajará con los gremios del sector privado para identificar las mayores necesidades laborales de la ciudad. Con esta información, y con la evaluación de la formación que ya ha provisto, Atenea perfilará los programas de EDTH y los cursos a los cuales dirigirá su financiación. </w:t>
      </w:r>
    </w:p>
    <w:p w14:paraId="6E69F877" w14:textId="77777777" w:rsidR="00BD70F7" w:rsidRPr="000C0C81" w:rsidRDefault="00BD70F7" w:rsidP="000C0C81">
      <w:pPr>
        <w:spacing w:line="240" w:lineRule="auto"/>
        <w:rPr>
          <w:rFonts w:ascii="Candara" w:hAnsi="Candara"/>
          <w:i/>
          <w:iCs/>
          <w:sz w:val="22"/>
          <w:szCs w:val="22"/>
        </w:rPr>
      </w:pPr>
      <w:r w:rsidRPr="000C0C81">
        <w:rPr>
          <w:rFonts w:ascii="Candara" w:hAnsi="Candara"/>
          <w:i/>
          <w:iCs/>
          <w:sz w:val="22"/>
          <w:szCs w:val="22"/>
        </w:rPr>
        <w:t>Punto 2: Cifras de transición a posmedia</w:t>
      </w:r>
    </w:p>
    <w:p w14:paraId="7C21052D" w14:textId="4D734791" w:rsidR="00BD70F7" w:rsidRPr="00F43D71" w:rsidRDefault="00BD70F7" w:rsidP="000C0C81">
      <w:pPr>
        <w:spacing w:line="240" w:lineRule="auto"/>
        <w:jc w:val="both"/>
        <w:rPr>
          <w:rFonts w:ascii="Candara" w:hAnsi="Candara" w:cs="Tahoma"/>
          <w:sz w:val="22"/>
          <w:szCs w:val="22"/>
        </w:rPr>
      </w:pPr>
      <w:r w:rsidRPr="00F43D71">
        <w:rPr>
          <w:rFonts w:ascii="Tahoma" w:hAnsi="Tahoma" w:cs="Tahoma"/>
          <w:sz w:val="22"/>
          <w:szCs w:val="22"/>
        </w:rPr>
        <w:t>⁠</w:t>
      </w:r>
      <w:r w:rsidRPr="00F43D71">
        <w:rPr>
          <w:rFonts w:ascii="Candara" w:hAnsi="Candara" w:cs="Tahoma"/>
          <w:sz w:val="22"/>
          <w:szCs w:val="22"/>
        </w:rPr>
        <w:t xml:space="preserve">La meta que la SED tiene en el PDD es incrementar el porcentaje de tránsito a la educación posmedia del 64% al 70%. </w:t>
      </w:r>
      <w:r w:rsidRPr="00F43D71">
        <w:rPr>
          <w:rFonts w:ascii="Candara" w:hAnsi="Candara"/>
          <w:sz w:val="22"/>
          <w:szCs w:val="22"/>
        </w:rPr>
        <w:t>Las cifras de tránsito a posmedia no se han calculado previamente en Bogotá ni en Colombia. Sin embargo, se elaboró una tasa de tránsito con el fin de hacerle seguimiento a la trayectoria educativa de estudiantes y evidenciar en debida forma su continuidad dentro del sistema, lo cual arrojó el siguiente escenario con cifras de 2021: el 64,2% de personas graduadas de la educación media transitaron a la educación posmedia, de las cuales el 80,3% correspondía a la educación superior (universitaria, tecnológica o técnica); 7% a técnicos laborales, auxiliares u operarios del SENA; y 12,7% a técnicos laborales o auxiliares reportados en el Sistema de Información de Educación para el Trabajo.</w:t>
      </w:r>
    </w:p>
    <w:p w14:paraId="7192E0CB" w14:textId="77777777" w:rsidR="00BD70F7" w:rsidRPr="000C0C81" w:rsidRDefault="00BD70F7" w:rsidP="000C0C81">
      <w:pPr>
        <w:spacing w:line="240" w:lineRule="auto"/>
        <w:rPr>
          <w:rFonts w:ascii="Candara" w:hAnsi="Candara"/>
          <w:i/>
          <w:iCs/>
          <w:sz w:val="22"/>
          <w:szCs w:val="22"/>
        </w:rPr>
      </w:pPr>
      <w:r w:rsidRPr="000C0C81">
        <w:rPr>
          <w:rFonts w:ascii="Candara" w:hAnsi="Candara"/>
          <w:i/>
          <w:iCs/>
          <w:sz w:val="22"/>
          <w:szCs w:val="22"/>
        </w:rPr>
        <w:t>Punto 3: Detalle sobre el programa de entornos escolares y en general consideraciones sobre el tema de seguridad en los colegios</w:t>
      </w:r>
    </w:p>
    <w:p w14:paraId="26D02382"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El Programa de Entornos Educativos Inspiradores tiene como objetivo promover entornos educativos protectores, seguros y confiables. Para lograrlo, se implementa una estrategia pedagógica contextualizada y comunitaria que impacta positivamente en el clima escolar, mejorando la convivencia y la calidad educativa en los colegios de Bogotá.</w:t>
      </w:r>
    </w:p>
    <w:p w14:paraId="7EDA85F2"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 xml:space="preserve">La apuesta principal del programa es reducir los factores de riesgo, incluyendo la venta y consumo de sustancias psicoactivas y el fortalecimiento del tejido social, en pro del cuidado de niñas, niños y jóvenes. Adicionalmente, reconocemos la importancia de mejorar la oferta, calidad y apropiación del espacio público como factor protector en la vida de todas y todos. </w:t>
      </w:r>
    </w:p>
    <w:p w14:paraId="72A1EAC9"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Para garantizar la seguridad en los entornos escolares, se trabaja articuladamente con las Secretarías de Seguridad, Convivencia y Justicia, Policía Metropolitana, Gobierno, Ambiente, Cultura, Salud, Movilidad, Integración y Hábitat, entre otras. En este sentido, el programa de entornos se convierte en una prioridad para la actual administración y busca la articulación interinstitucional, reconociendo los aprendizajes de estrategias pasadas y la importancia del trabajo conjunto entre entidades públicas, privadas y la comunidad.</w:t>
      </w:r>
    </w:p>
    <w:p w14:paraId="00DD7DCD"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Si bien se contemplan acciones como operativos de control, vigilancia, seguridad inteligencia y acciones judiciales en los entornos, el programa se enfoca principalmente en apuestas comunitarias donde colegios, familias y comunidad serán los protagonistas de las transformaciones territoriales que requiere cada entorno, como por ejemplo: (1) urbanismo táctico para el embellecimiento de entornos, (2) recuperación de parques, (3) brigadas de padres para el fortalecimiento de la seguridad vial, (4) arte, cultura y buen uso del tiempo libre de los jóvenes, (5) deporte comunitario para la construcción de confianza, entre otras.</w:t>
      </w:r>
    </w:p>
    <w:p w14:paraId="6170E6CE"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 xml:space="preserve">Para la priorización de los entornos educativos se utilizaron múltiples fuentes de información para capturar de la mejor manera las dinámicas de conflicto y criminalidad dentro y fuera de los colegios del Distrito. En este sentido, la SDSCJ, la Policía Nacional, la SED, la SDS y la SDG entregaron de manera anonimizadas las bases de datos necesarias para el cálculo del Índice de </w:t>
      </w:r>
      <w:r w:rsidRPr="00F43D71">
        <w:rPr>
          <w:rFonts w:ascii="Candara" w:hAnsi="Candara"/>
          <w:sz w:val="22"/>
          <w:szCs w:val="22"/>
        </w:rPr>
        <w:lastRenderedPageBreak/>
        <w:t>Priorización de Entornos Educativos (IPEE) que, a partir de dimensiones, subdimensiones y categorías de análisis, define la priorización de los 92 entornos a intervenir. Dentro de los factores de análisis se incluyen, por ejemplo, consumo de sustancias psicoactivas, influencias de mercados de riesgo, presencia de pandillas, riñas, homicidios y delitos sexuales, entre otros.</w:t>
      </w:r>
    </w:p>
    <w:p w14:paraId="6CAE6DCF" w14:textId="77777777" w:rsidR="00BD70F7" w:rsidRPr="000C0C81" w:rsidRDefault="00BD70F7" w:rsidP="000C0C81">
      <w:pPr>
        <w:spacing w:line="240" w:lineRule="auto"/>
        <w:rPr>
          <w:rFonts w:ascii="Candara" w:hAnsi="Candara"/>
          <w:i/>
          <w:iCs/>
          <w:sz w:val="22"/>
          <w:szCs w:val="22"/>
        </w:rPr>
      </w:pPr>
      <w:r w:rsidRPr="000C0C81">
        <w:rPr>
          <w:rFonts w:ascii="Candara" w:hAnsi="Candara"/>
          <w:i/>
          <w:iCs/>
          <w:sz w:val="22"/>
          <w:szCs w:val="22"/>
        </w:rPr>
        <w:t>Punto 4: La escuela de padres, madres y cuidadores en el entorno familiar</w:t>
      </w:r>
    </w:p>
    <w:p w14:paraId="71A0A306"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Las escuelas de padres, madres y cuidadores son un espacio pedagógico orientado al fortalecimiento de los vínculos familiares, de las prácticas de cuidado y de las habilidades socioemocionales, lo cual representa un capital cultural importante para el logro de una educación de calidad, el acompañamiento de las trayectorias educativas, la respuesta ante la oferta institucional general en materia de garantía de derechos y la construcción de relaciones colaborativas y solidarias, basadas en el reconocimiento, el respeto y la confianza. Además, son espacios que brindan oportunidades para el desarrollo de sus capacidades en la perspectiva del desarrollo integral de niños, niñas, adolescentes y jóvenes, y del ejercicio de la corresponsabilidad entre el Estado, la sociedad y la familia para reconocerlos como sujetos titulares de derechos y promover el goce efectivo de los mismos.</w:t>
      </w:r>
    </w:p>
    <w:p w14:paraId="6A3C1BEF"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Este aspecto se trabajará en dos líneas: i) en el mejoramiento del clima escolar y la vinculación de las familias para contribuir al desarrollo integral de sus hijos e hijas, y ii) la estrategia de entornos educativos protectores, seguros y confiables, como uno de los cuatro entornos: escolares, virtual, instituciones educativas y el familiar. El trabajo en este último implica tanto la promoción de redes familiares locales, así como la implementación de escuelas de padres, madres y cuidadores.</w:t>
      </w:r>
    </w:p>
    <w:p w14:paraId="27AB2CD5" w14:textId="77777777" w:rsidR="00BD70F7" w:rsidRPr="00F43D71" w:rsidRDefault="00BD70F7" w:rsidP="000C0C81">
      <w:pPr>
        <w:spacing w:line="240" w:lineRule="auto"/>
        <w:jc w:val="both"/>
        <w:rPr>
          <w:rFonts w:ascii="Candara" w:hAnsi="Candara"/>
          <w:sz w:val="22"/>
          <w:szCs w:val="22"/>
        </w:rPr>
      </w:pPr>
      <w:r w:rsidRPr="00F43D71">
        <w:rPr>
          <w:rFonts w:ascii="Candara" w:hAnsi="Candara"/>
          <w:sz w:val="22"/>
          <w:szCs w:val="22"/>
        </w:rPr>
        <w:t xml:space="preserve">Así, la Administración trabajará en la estrategia de fortalecimiento familiar para la garantía del derecho a una educación de calidad y en la construcción de ciudadanía de niñas, niños, adolescentes y jóvenes. Para esto: </w:t>
      </w:r>
    </w:p>
    <w:p w14:paraId="73736CD2" w14:textId="77777777" w:rsidR="00BD70F7" w:rsidRPr="00F43D71" w:rsidRDefault="00BD70F7" w:rsidP="002F5B34">
      <w:pPr>
        <w:pStyle w:val="Prrafodelista"/>
        <w:numPr>
          <w:ilvl w:val="0"/>
          <w:numId w:val="2"/>
        </w:numPr>
        <w:spacing w:line="240" w:lineRule="auto"/>
        <w:jc w:val="both"/>
        <w:rPr>
          <w:rFonts w:ascii="Candara" w:eastAsia="Calibri" w:hAnsi="Candara" w:cs="Arial"/>
          <w:sz w:val="22"/>
          <w:szCs w:val="22"/>
        </w:rPr>
      </w:pPr>
      <w:r w:rsidRPr="00F43D71">
        <w:rPr>
          <w:rFonts w:ascii="Candara" w:eastAsia="Calibri" w:hAnsi="Candara" w:cs="Arial"/>
          <w:sz w:val="22"/>
          <w:szCs w:val="22"/>
        </w:rPr>
        <w:t>Se desarrollarán acciones pedagógicas que permitan a las familias y equipos de orientación escolar acompañar a niñas, niños y adolescentes a partir del fortalecimiento de sus habilidades para el cuidado, la incorporación de prácticas restaurativas, la promoción de una participación incidente, la identificación de riesgos y vulneraciones de derechos y la activación de rutas de atención.</w:t>
      </w:r>
    </w:p>
    <w:p w14:paraId="2E22B4CB" w14:textId="77777777" w:rsidR="00BD70F7" w:rsidRPr="00F43D71" w:rsidRDefault="00BD70F7" w:rsidP="002F5B34">
      <w:pPr>
        <w:pStyle w:val="Prrafodelista"/>
        <w:numPr>
          <w:ilvl w:val="0"/>
          <w:numId w:val="2"/>
        </w:numPr>
        <w:spacing w:line="240" w:lineRule="auto"/>
        <w:jc w:val="both"/>
        <w:rPr>
          <w:rFonts w:ascii="Candara" w:eastAsia="Calibri" w:hAnsi="Candara" w:cs="Arial"/>
          <w:sz w:val="22"/>
          <w:szCs w:val="22"/>
        </w:rPr>
      </w:pPr>
      <w:r w:rsidRPr="00F43D71">
        <w:rPr>
          <w:rFonts w:ascii="Candara" w:eastAsia="Calibri" w:hAnsi="Candara" w:cs="Arial"/>
          <w:sz w:val="22"/>
          <w:szCs w:val="22"/>
        </w:rPr>
        <w:t>Se adelantarán encuentros (locales y distritales) para reconocer e intercambiar buenas prácticas de fortalecimiento familiar.</w:t>
      </w:r>
    </w:p>
    <w:p w14:paraId="047E9702" w14:textId="77777777" w:rsidR="00BD70F7" w:rsidRPr="00F43D71" w:rsidRDefault="00BD70F7" w:rsidP="002F5B34">
      <w:pPr>
        <w:pStyle w:val="Prrafodelista"/>
        <w:numPr>
          <w:ilvl w:val="0"/>
          <w:numId w:val="2"/>
        </w:numPr>
        <w:spacing w:line="240" w:lineRule="auto"/>
        <w:jc w:val="both"/>
        <w:rPr>
          <w:rFonts w:ascii="Candara" w:eastAsia="Calibri" w:hAnsi="Candara" w:cs="Arial"/>
          <w:sz w:val="22"/>
          <w:szCs w:val="22"/>
        </w:rPr>
      </w:pPr>
      <w:r w:rsidRPr="00F43D71">
        <w:rPr>
          <w:rFonts w:ascii="Candara" w:eastAsia="Calibri" w:hAnsi="Candara" w:cs="Arial"/>
          <w:sz w:val="22"/>
          <w:szCs w:val="22"/>
        </w:rPr>
        <w:t>Se fortalecerán las redes locales de familias y su articulación con la oferta intersectorial.</w:t>
      </w:r>
    </w:p>
    <w:p w14:paraId="0773D13E" w14:textId="77777777" w:rsidR="00BD70F7" w:rsidRPr="000C0C81" w:rsidRDefault="00BD70F7" w:rsidP="00BD70F7">
      <w:pPr>
        <w:rPr>
          <w:rFonts w:ascii="Candara" w:hAnsi="Candara"/>
          <w:i/>
          <w:iCs/>
          <w:sz w:val="22"/>
          <w:szCs w:val="22"/>
        </w:rPr>
      </w:pPr>
      <w:r w:rsidRPr="000C0C81">
        <w:rPr>
          <w:rFonts w:ascii="Candara" w:hAnsi="Candara"/>
          <w:i/>
          <w:iCs/>
          <w:sz w:val="22"/>
          <w:szCs w:val="22"/>
        </w:rPr>
        <w:t>Punto 5: Jornada única y complementaria</w:t>
      </w:r>
    </w:p>
    <w:p w14:paraId="7DD8093E" w14:textId="77777777" w:rsidR="00BD70F7" w:rsidRPr="00F43D71" w:rsidRDefault="00BD70F7" w:rsidP="000C0C81">
      <w:pPr>
        <w:spacing w:line="240" w:lineRule="auto"/>
        <w:jc w:val="both"/>
        <w:rPr>
          <w:rFonts w:ascii="Candara" w:hAnsi="Candara" w:cs="Arial"/>
          <w:sz w:val="22"/>
          <w:szCs w:val="22"/>
        </w:rPr>
      </w:pPr>
      <w:r w:rsidRPr="00F43D71">
        <w:rPr>
          <w:rFonts w:ascii="Candara" w:hAnsi="Candara" w:cs="Arial"/>
          <w:sz w:val="22"/>
          <w:szCs w:val="22"/>
        </w:rPr>
        <w:t xml:space="preserve">El énfasis de la estrategia de infraestructura educativa se centra en el desarrollo de intervenciones que permitirán la reducción del déficit de cupos escolares priorizando aquellas zonas altamente deficitarias con el fin de acercar los colegios a los estudiantes, generar espacios para la ampliación del tiempo escolar y posibilitar la atención a niños y niñas de primera infancia. Dicha estrategia busca crear espacios educativos acogedores y motivadores que fomenten la inclusión, la accesibilidad, la permanencia y el contacto con la naturaleza. De igual forma, se seguirán restituyendo instituciones educativas que requieren intervenciones prioritarias y manteniendo y mejorando las sedes educativas que lo requieran. </w:t>
      </w:r>
    </w:p>
    <w:p w14:paraId="420C57B0" w14:textId="77777777" w:rsidR="00BD70F7" w:rsidRPr="00F43D71" w:rsidRDefault="00BD70F7" w:rsidP="000C0C81">
      <w:pPr>
        <w:shd w:val="clear" w:color="auto" w:fill="FFFFFF"/>
        <w:spacing w:line="240" w:lineRule="auto"/>
        <w:jc w:val="both"/>
        <w:textAlignment w:val="baseline"/>
        <w:rPr>
          <w:rFonts w:ascii="Candara" w:hAnsi="Candara" w:cs="Arial"/>
          <w:sz w:val="22"/>
          <w:szCs w:val="22"/>
        </w:rPr>
      </w:pPr>
      <w:r w:rsidRPr="00F43D71">
        <w:rPr>
          <w:rFonts w:ascii="Candara" w:hAnsi="Candara" w:cs="Arial"/>
          <w:sz w:val="22"/>
          <w:szCs w:val="22"/>
        </w:rPr>
        <w:t xml:space="preserve">De conformidad con la información para el sector oficial registrada en el Sistema Integrado de Matricula (SIMAT) con corte a 30.04.2024, la Secretaría de Educación del Distrito se encuentra </w:t>
      </w:r>
      <w:r w:rsidRPr="00F43D71">
        <w:rPr>
          <w:rFonts w:ascii="Candara" w:hAnsi="Candara" w:cs="Arial"/>
          <w:sz w:val="22"/>
          <w:szCs w:val="22"/>
        </w:rPr>
        <w:lastRenderedPageBreak/>
        <w:t>atendiendo un total de 726.122 estudiantes, de los cuales el 95% se atiende a través de Instituciones Educativas Distritales (IED) y el 5% por medio de las IED en modalidad de administración del servicio educativo. Se precisa que, del total de población escolar atendida el 40% se concentra en la jornada mañana, el 33% en la jornada tarde, el 24% en la jornada única, el 2% en la jornada nocturna y el 1 en jornada fin de semana, como se observa a continuación:</w:t>
      </w:r>
    </w:p>
    <w:p w14:paraId="2D1BF8D6" w14:textId="5C87F936" w:rsidR="00BD70F7" w:rsidRPr="00125423" w:rsidRDefault="00125423" w:rsidP="00BD70F7">
      <w:pPr>
        <w:shd w:val="clear" w:color="auto" w:fill="FFFFFF"/>
        <w:jc w:val="center"/>
        <w:textAlignment w:val="baseline"/>
        <w:rPr>
          <w:rFonts w:ascii="Candara" w:hAnsi="Candara" w:cs="Arial"/>
          <w:sz w:val="22"/>
          <w:szCs w:val="22"/>
        </w:rPr>
      </w:pPr>
      <w:r>
        <w:rPr>
          <w:rFonts w:ascii="Candara" w:hAnsi="Candara" w:cs="Arial"/>
          <w:sz w:val="22"/>
          <w:szCs w:val="22"/>
        </w:rPr>
        <w:t xml:space="preserve">Tabla. </w:t>
      </w:r>
      <w:r w:rsidR="00BD70F7" w:rsidRPr="00125423">
        <w:rPr>
          <w:rFonts w:ascii="Candara" w:hAnsi="Candara" w:cs="Arial"/>
          <w:sz w:val="22"/>
          <w:szCs w:val="22"/>
        </w:rPr>
        <w:t>Matrícula por jornada y tipo de IED</w:t>
      </w:r>
    </w:p>
    <w:tbl>
      <w:tblPr>
        <w:tblW w:w="5000" w:type="pct"/>
        <w:jc w:val="center"/>
        <w:tblCellMar>
          <w:left w:w="70" w:type="dxa"/>
          <w:right w:w="70" w:type="dxa"/>
        </w:tblCellMar>
        <w:tblLook w:val="04A0" w:firstRow="1" w:lastRow="0" w:firstColumn="1" w:lastColumn="0" w:noHBand="0" w:noVBand="1"/>
      </w:tblPr>
      <w:tblGrid>
        <w:gridCol w:w="2402"/>
        <w:gridCol w:w="2000"/>
        <w:gridCol w:w="2625"/>
        <w:gridCol w:w="1801"/>
      </w:tblGrid>
      <w:tr w:rsidR="00BD70F7" w:rsidRPr="00125423" w14:paraId="4AF5291F" w14:textId="77777777" w:rsidTr="000C0C81">
        <w:trPr>
          <w:trHeight w:val="70"/>
          <w:tblHeader/>
          <w:jc w:val="center"/>
        </w:trPr>
        <w:tc>
          <w:tcPr>
            <w:tcW w:w="1360" w:type="pct"/>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2525ED68"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Jornada</w:t>
            </w:r>
          </w:p>
        </w:tc>
        <w:tc>
          <w:tcPr>
            <w:tcW w:w="1133" w:type="pct"/>
            <w:tcBorders>
              <w:top w:val="single" w:sz="4" w:space="0" w:color="auto"/>
              <w:left w:val="nil"/>
              <w:bottom w:val="single" w:sz="4" w:space="0" w:color="auto"/>
              <w:right w:val="single" w:sz="4" w:space="0" w:color="auto"/>
            </w:tcBorders>
            <w:shd w:val="clear" w:color="auto" w:fill="FF0000"/>
            <w:noWrap/>
            <w:vAlign w:val="bottom"/>
            <w:hideMark/>
          </w:tcPr>
          <w:p w14:paraId="3B116315"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Distrital</w:t>
            </w:r>
          </w:p>
        </w:tc>
        <w:tc>
          <w:tcPr>
            <w:tcW w:w="1487" w:type="pct"/>
            <w:tcBorders>
              <w:top w:val="single" w:sz="4" w:space="0" w:color="auto"/>
              <w:left w:val="nil"/>
              <w:bottom w:val="single" w:sz="4" w:space="0" w:color="auto"/>
              <w:right w:val="single" w:sz="4" w:space="0" w:color="auto"/>
            </w:tcBorders>
            <w:shd w:val="clear" w:color="auto" w:fill="FF0000"/>
            <w:noWrap/>
            <w:vAlign w:val="bottom"/>
            <w:hideMark/>
          </w:tcPr>
          <w:p w14:paraId="2512EE3A"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Administración</w:t>
            </w:r>
          </w:p>
        </w:tc>
        <w:tc>
          <w:tcPr>
            <w:tcW w:w="1020" w:type="pct"/>
            <w:tcBorders>
              <w:top w:val="single" w:sz="4" w:space="0" w:color="auto"/>
              <w:left w:val="nil"/>
              <w:bottom w:val="single" w:sz="4" w:space="0" w:color="auto"/>
              <w:right w:val="single" w:sz="4" w:space="0" w:color="auto"/>
            </w:tcBorders>
            <w:shd w:val="clear" w:color="auto" w:fill="FF0000"/>
            <w:noWrap/>
            <w:vAlign w:val="bottom"/>
            <w:hideMark/>
          </w:tcPr>
          <w:p w14:paraId="6249F97D"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Total general</w:t>
            </w:r>
          </w:p>
        </w:tc>
      </w:tr>
      <w:tr w:rsidR="00BD70F7" w:rsidRPr="00125423" w14:paraId="71D11FC8"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auto"/>
            <w:noWrap/>
            <w:vAlign w:val="bottom"/>
            <w:hideMark/>
          </w:tcPr>
          <w:p w14:paraId="3A3755A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Fin de semana</w:t>
            </w:r>
          </w:p>
        </w:tc>
        <w:tc>
          <w:tcPr>
            <w:tcW w:w="1133" w:type="pct"/>
            <w:tcBorders>
              <w:top w:val="nil"/>
              <w:left w:val="nil"/>
              <w:bottom w:val="single" w:sz="4" w:space="0" w:color="auto"/>
              <w:right w:val="single" w:sz="4" w:space="0" w:color="auto"/>
            </w:tcBorders>
            <w:shd w:val="clear" w:color="auto" w:fill="auto"/>
            <w:noWrap/>
            <w:vAlign w:val="bottom"/>
            <w:hideMark/>
          </w:tcPr>
          <w:p w14:paraId="77DD441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3.667</w:t>
            </w:r>
          </w:p>
        </w:tc>
        <w:tc>
          <w:tcPr>
            <w:tcW w:w="1487" w:type="pct"/>
            <w:tcBorders>
              <w:top w:val="nil"/>
              <w:left w:val="nil"/>
              <w:bottom w:val="single" w:sz="4" w:space="0" w:color="auto"/>
              <w:right w:val="single" w:sz="4" w:space="0" w:color="auto"/>
            </w:tcBorders>
            <w:shd w:val="clear" w:color="auto" w:fill="auto"/>
            <w:noWrap/>
            <w:vAlign w:val="bottom"/>
            <w:hideMark/>
          </w:tcPr>
          <w:p w14:paraId="7E898263" w14:textId="784ED13F" w:rsidR="00BD70F7" w:rsidRPr="00125423" w:rsidRDefault="000C0C81"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w:t>
            </w:r>
          </w:p>
        </w:tc>
        <w:tc>
          <w:tcPr>
            <w:tcW w:w="1020" w:type="pct"/>
            <w:tcBorders>
              <w:top w:val="nil"/>
              <w:left w:val="nil"/>
              <w:bottom w:val="single" w:sz="4" w:space="0" w:color="auto"/>
              <w:right w:val="single" w:sz="4" w:space="0" w:color="auto"/>
            </w:tcBorders>
            <w:shd w:val="clear" w:color="auto" w:fill="auto"/>
            <w:noWrap/>
            <w:vAlign w:val="bottom"/>
            <w:hideMark/>
          </w:tcPr>
          <w:p w14:paraId="7C5C08F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3.667</w:t>
            </w:r>
          </w:p>
        </w:tc>
      </w:tr>
      <w:tr w:rsidR="00BD70F7" w:rsidRPr="00125423" w14:paraId="611C51FC"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auto"/>
            <w:noWrap/>
            <w:vAlign w:val="bottom"/>
            <w:hideMark/>
          </w:tcPr>
          <w:p w14:paraId="7EBD281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Mañana</w:t>
            </w:r>
          </w:p>
        </w:tc>
        <w:tc>
          <w:tcPr>
            <w:tcW w:w="1133" w:type="pct"/>
            <w:tcBorders>
              <w:top w:val="nil"/>
              <w:left w:val="nil"/>
              <w:bottom w:val="single" w:sz="4" w:space="0" w:color="auto"/>
              <w:right w:val="single" w:sz="4" w:space="0" w:color="auto"/>
            </w:tcBorders>
            <w:shd w:val="clear" w:color="auto" w:fill="auto"/>
            <w:noWrap/>
            <w:vAlign w:val="bottom"/>
            <w:hideMark/>
          </w:tcPr>
          <w:p w14:paraId="39B75AD0"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293.175</w:t>
            </w:r>
          </w:p>
        </w:tc>
        <w:tc>
          <w:tcPr>
            <w:tcW w:w="1487" w:type="pct"/>
            <w:tcBorders>
              <w:top w:val="nil"/>
              <w:left w:val="nil"/>
              <w:bottom w:val="single" w:sz="4" w:space="0" w:color="auto"/>
              <w:right w:val="single" w:sz="4" w:space="0" w:color="auto"/>
            </w:tcBorders>
            <w:shd w:val="clear" w:color="auto" w:fill="auto"/>
            <w:noWrap/>
            <w:vAlign w:val="bottom"/>
            <w:hideMark/>
          </w:tcPr>
          <w:p w14:paraId="4A23A56B" w14:textId="02BE50C2" w:rsidR="00BD70F7" w:rsidRPr="00125423" w:rsidRDefault="000C0C81"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w:t>
            </w:r>
          </w:p>
        </w:tc>
        <w:tc>
          <w:tcPr>
            <w:tcW w:w="1020" w:type="pct"/>
            <w:tcBorders>
              <w:top w:val="nil"/>
              <w:left w:val="nil"/>
              <w:bottom w:val="single" w:sz="4" w:space="0" w:color="auto"/>
              <w:right w:val="single" w:sz="4" w:space="0" w:color="auto"/>
            </w:tcBorders>
            <w:shd w:val="clear" w:color="auto" w:fill="auto"/>
            <w:noWrap/>
            <w:vAlign w:val="bottom"/>
            <w:hideMark/>
          </w:tcPr>
          <w:p w14:paraId="548DDB2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293.175</w:t>
            </w:r>
          </w:p>
        </w:tc>
      </w:tr>
      <w:tr w:rsidR="00BD70F7" w:rsidRPr="00125423" w14:paraId="4844E44F"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auto"/>
            <w:noWrap/>
            <w:vAlign w:val="bottom"/>
            <w:hideMark/>
          </w:tcPr>
          <w:p w14:paraId="168217F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Nocturna</w:t>
            </w:r>
          </w:p>
        </w:tc>
        <w:tc>
          <w:tcPr>
            <w:tcW w:w="1133" w:type="pct"/>
            <w:tcBorders>
              <w:top w:val="nil"/>
              <w:left w:val="nil"/>
              <w:bottom w:val="single" w:sz="4" w:space="0" w:color="auto"/>
              <w:right w:val="single" w:sz="4" w:space="0" w:color="auto"/>
            </w:tcBorders>
            <w:shd w:val="clear" w:color="auto" w:fill="auto"/>
            <w:noWrap/>
            <w:vAlign w:val="bottom"/>
            <w:hideMark/>
          </w:tcPr>
          <w:p w14:paraId="17DD923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16.515</w:t>
            </w:r>
          </w:p>
        </w:tc>
        <w:tc>
          <w:tcPr>
            <w:tcW w:w="1487" w:type="pct"/>
            <w:tcBorders>
              <w:top w:val="nil"/>
              <w:left w:val="nil"/>
              <w:bottom w:val="single" w:sz="4" w:space="0" w:color="auto"/>
              <w:right w:val="single" w:sz="4" w:space="0" w:color="auto"/>
            </w:tcBorders>
            <w:shd w:val="clear" w:color="auto" w:fill="auto"/>
            <w:noWrap/>
            <w:vAlign w:val="bottom"/>
            <w:hideMark/>
          </w:tcPr>
          <w:p w14:paraId="2A3FA9D1" w14:textId="5A2CC11F" w:rsidR="00BD70F7" w:rsidRPr="00125423" w:rsidRDefault="000C0C81"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w:t>
            </w:r>
          </w:p>
        </w:tc>
        <w:tc>
          <w:tcPr>
            <w:tcW w:w="1020" w:type="pct"/>
            <w:tcBorders>
              <w:top w:val="nil"/>
              <w:left w:val="nil"/>
              <w:bottom w:val="single" w:sz="4" w:space="0" w:color="auto"/>
              <w:right w:val="single" w:sz="4" w:space="0" w:color="auto"/>
            </w:tcBorders>
            <w:shd w:val="clear" w:color="auto" w:fill="auto"/>
            <w:noWrap/>
            <w:vAlign w:val="bottom"/>
            <w:hideMark/>
          </w:tcPr>
          <w:p w14:paraId="67627C3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16.515</w:t>
            </w:r>
          </w:p>
        </w:tc>
      </w:tr>
      <w:tr w:rsidR="00BD70F7" w:rsidRPr="00125423" w14:paraId="03B0C112"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auto"/>
            <w:noWrap/>
            <w:vAlign w:val="bottom"/>
            <w:hideMark/>
          </w:tcPr>
          <w:p w14:paraId="15F794B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Tarde</w:t>
            </w:r>
          </w:p>
        </w:tc>
        <w:tc>
          <w:tcPr>
            <w:tcW w:w="1133" w:type="pct"/>
            <w:tcBorders>
              <w:top w:val="nil"/>
              <w:left w:val="nil"/>
              <w:bottom w:val="single" w:sz="4" w:space="0" w:color="auto"/>
              <w:right w:val="single" w:sz="4" w:space="0" w:color="auto"/>
            </w:tcBorders>
            <w:shd w:val="clear" w:color="auto" w:fill="auto"/>
            <w:noWrap/>
            <w:vAlign w:val="bottom"/>
            <w:hideMark/>
          </w:tcPr>
          <w:p w14:paraId="561157DF"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241.630</w:t>
            </w:r>
          </w:p>
        </w:tc>
        <w:tc>
          <w:tcPr>
            <w:tcW w:w="1487" w:type="pct"/>
            <w:tcBorders>
              <w:top w:val="nil"/>
              <w:left w:val="nil"/>
              <w:bottom w:val="single" w:sz="4" w:space="0" w:color="auto"/>
              <w:right w:val="single" w:sz="4" w:space="0" w:color="auto"/>
            </w:tcBorders>
            <w:shd w:val="clear" w:color="auto" w:fill="auto"/>
            <w:noWrap/>
            <w:vAlign w:val="bottom"/>
            <w:hideMark/>
          </w:tcPr>
          <w:p w14:paraId="7264D79B" w14:textId="01F9A746" w:rsidR="00BD70F7" w:rsidRPr="00125423" w:rsidRDefault="000C0C81"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w:t>
            </w:r>
          </w:p>
        </w:tc>
        <w:tc>
          <w:tcPr>
            <w:tcW w:w="1020" w:type="pct"/>
            <w:tcBorders>
              <w:top w:val="nil"/>
              <w:left w:val="nil"/>
              <w:bottom w:val="single" w:sz="4" w:space="0" w:color="auto"/>
              <w:right w:val="single" w:sz="4" w:space="0" w:color="auto"/>
            </w:tcBorders>
            <w:shd w:val="clear" w:color="auto" w:fill="auto"/>
            <w:noWrap/>
            <w:vAlign w:val="bottom"/>
            <w:hideMark/>
          </w:tcPr>
          <w:p w14:paraId="21B04E1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241.630</w:t>
            </w:r>
          </w:p>
        </w:tc>
      </w:tr>
      <w:tr w:rsidR="00BD70F7" w:rsidRPr="00125423" w14:paraId="738E82BF"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auto"/>
            <w:noWrap/>
            <w:vAlign w:val="bottom"/>
            <w:hideMark/>
          </w:tcPr>
          <w:p w14:paraId="2EEB748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Única</w:t>
            </w:r>
          </w:p>
        </w:tc>
        <w:tc>
          <w:tcPr>
            <w:tcW w:w="1133" w:type="pct"/>
            <w:tcBorders>
              <w:top w:val="nil"/>
              <w:left w:val="nil"/>
              <w:bottom w:val="single" w:sz="4" w:space="0" w:color="auto"/>
              <w:right w:val="single" w:sz="4" w:space="0" w:color="auto"/>
            </w:tcBorders>
            <w:shd w:val="clear" w:color="auto" w:fill="auto"/>
            <w:noWrap/>
            <w:vAlign w:val="bottom"/>
            <w:hideMark/>
          </w:tcPr>
          <w:p w14:paraId="19E33B16"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132.570</w:t>
            </w:r>
          </w:p>
        </w:tc>
        <w:tc>
          <w:tcPr>
            <w:tcW w:w="1487" w:type="pct"/>
            <w:tcBorders>
              <w:top w:val="nil"/>
              <w:left w:val="nil"/>
              <w:bottom w:val="single" w:sz="4" w:space="0" w:color="auto"/>
              <w:right w:val="single" w:sz="4" w:space="0" w:color="auto"/>
            </w:tcBorders>
            <w:shd w:val="clear" w:color="auto" w:fill="auto"/>
            <w:noWrap/>
            <w:vAlign w:val="bottom"/>
            <w:hideMark/>
          </w:tcPr>
          <w:p w14:paraId="3D5E8A1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38.565</w:t>
            </w:r>
          </w:p>
        </w:tc>
        <w:tc>
          <w:tcPr>
            <w:tcW w:w="1020" w:type="pct"/>
            <w:tcBorders>
              <w:top w:val="nil"/>
              <w:left w:val="nil"/>
              <w:bottom w:val="single" w:sz="4" w:space="0" w:color="auto"/>
              <w:right w:val="single" w:sz="4" w:space="0" w:color="auto"/>
            </w:tcBorders>
            <w:shd w:val="clear" w:color="auto" w:fill="auto"/>
            <w:noWrap/>
            <w:vAlign w:val="bottom"/>
            <w:hideMark/>
          </w:tcPr>
          <w:p w14:paraId="6EE5738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171.135</w:t>
            </w:r>
          </w:p>
        </w:tc>
      </w:tr>
      <w:tr w:rsidR="00BD70F7" w:rsidRPr="00125423" w14:paraId="3CEC84D1" w14:textId="77777777" w:rsidTr="000C0C81">
        <w:trPr>
          <w:trHeight w:val="70"/>
          <w:jc w:val="center"/>
        </w:trPr>
        <w:tc>
          <w:tcPr>
            <w:tcW w:w="1360" w:type="pct"/>
            <w:tcBorders>
              <w:top w:val="nil"/>
              <w:left w:val="single" w:sz="4" w:space="0" w:color="auto"/>
              <w:bottom w:val="single" w:sz="4" w:space="0" w:color="auto"/>
              <w:right w:val="single" w:sz="4" w:space="0" w:color="auto"/>
            </w:tcBorders>
            <w:shd w:val="clear" w:color="auto" w:fill="FF0000"/>
            <w:noWrap/>
            <w:vAlign w:val="bottom"/>
            <w:hideMark/>
          </w:tcPr>
          <w:p w14:paraId="3D3ABEEA"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Total general</w:t>
            </w:r>
          </w:p>
        </w:tc>
        <w:tc>
          <w:tcPr>
            <w:tcW w:w="1133" w:type="pct"/>
            <w:tcBorders>
              <w:top w:val="nil"/>
              <w:left w:val="nil"/>
              <w:bottom w:val="single" w:sz="4" w:space="0" w:color="auto"/>
              <w:right w:val="single" w:sz="4" w:space="0" w:color="auto"/>
            </w:tcBorders>
            <w:shd w:val="clear" w:color="auto" w:fill="FF0000"/>
            <w:noWrap/>
            <w:vAlign w:val="bottom"/>
            <w:hideMark/>
          </w:tcPr>
          <w:p w14:paraId="11BAF5A5"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687.557</w:t>
            </w:r>
          </w:p>
        </w:tc>
        <w:tc>
          <w:tcPr>
            <w:tcW w:w="1487" w:type="pct"/>
            <w:tcBorders>
              <w:top w:val="nil"/>
              <w:left w:val="nil"/>
              <w:bottom w:val="single" w:sz="4" w:space="0" w:color="auto"/>
              <w:right w:val="single" w:sz="4" w:space="0" w:color="auto"/>
            </w:tcBorders>
            <w:shd w:val="clear" w:color="auto" w:fill="FF0000"/>
            <w:noWrap/>
            <w:vAlign w:val="bottom"/>
            <w:hideMark/>
          </w:tcPr>
          <w:p w14:paraId="4C6E7E3A"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38.565</w:t>
            </w:r>
          </w:p>
        </w:tc>
        <w:tc>
          <w:tcPr>
            <w:tcW w:w="1020" w:type="pct"/>
            <w:tcBorders>
              <w:top w:val="nil"/>
              <w:left w:val="nil"/>
              <w:bottom w:val="single" w:sz="4" w:space="0" w:color="auto"/>
              <w:right w:val="single" w:sz="4" w:space="0" w:color="auto"/>
            </w:tcBorders>
            <w:shd w:val="clear" w:color="auto" w:fill="FF0000"/>
            <w:noWrap/>
            <w:vAlign w:val="bottom"/>
            <w:hideMark/>
          </w:tcPr>
          <w:p w14:paraId="45ED5541" w14:textId="77777777" w:rsidR="00BD70F7" w:rsidRPr="00125423" w:rsidRDefault="00BD70F7" w:rsidP="00837AFD">
            <w:pPr>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726.122</w:t>
            </w:r>
          </w:p>
        </w:tc>
      </w:tr>
    </w:tbl>
    <w:p w14:paraId="58B01679" w14:textId="77777777" w:rsidR="00BD70F7" w:rsidRPr="00F43D71" w:rsidRDefault="00BD70F7" w:rsidP="00BD70F7">
      <w:pPr>
        <w:shd w:val="clear" w:color="auto" w:fill="FFFFFF"/>
        <w:jc w:val="center"/>
        <w:textAlignment w:val="baseline"/>
        <w:rPr>
          <w:rFonts w:ascii="Candara" w:hAnsi="Candara" w:cs="Arial"/>
          <w:sz w:val="22"/>
          <w:szCs w:val="22"/>
        </w:rPr>
      </w:pPr>
      <w:r w:rsidRPr="00F43D71">
        <w:rPr>
          <w:rFonts w:ascii="Candara" w:hAnsi="Candara" w:cs="Arial"/>
          <w:sz w:val="22"/>
          <w:szCs w:val="22"/>
        </w:rPr>
        <w:t>Fuente: SIMAT corte 30.04.2024</w:t>
      </w:r>
    </w:p>
    <w:p w14:paraId="1CB1E753" w14:textId="77777777" w:rsidR="00BD70F7" w:rsidRPr="00F43D71" w:rsidRDefault="00BD70F7" w:rsidP="000C0C81">
      <w:pPr>
        <w:spacing w:line="240" w:lineRule="auto"/>
        <w:jc w:val="both"/>
        <w:rPr>
          <w:rFonts w:ascii="Candara" w:hAnsi="Candara" w:cs="Arial"/>
          <w:sz w:val="22"/>
          <w:szCs w:val="22"/>
        </w:rPr>
      </w:pPr>
      <w:r w:rsidRPr="00F43D71">
        <w:rPr>
          <w:rFonts w:ascii="Candara" w:hAnsi="Candara" w:cs="Arial"/>
          <w:sz w:val="22"/>
          <w:szCs w:val="22"/>
        </w:rPr>
        <w:t xml:space="preserve">Con corte a 30 de abril, existen 171.135 estudiantes que se encuentran en jornada única (SIMAT 30 abril 2024). Estos 16 colegios nuevos que permitirán ampliar la jornada única, aportarán 11.660 nuevos cupos proyectados de la siguiente manera: </w:t>
      </w:r>
    </w:p>
    <w:tbl>
      <w:tblPr>
        <w:tblStyle w:val="Tablaconcuadrcula"/>
        <w:tblW w:w="0" w:type="auto"/>
        <w:jc w:val="center"/>
        <w:tblLook w:val="04A0" w:firstRow="1" w:lastRow="0" w:firstColumn="1" w:lastColumn="0" w:noHBand="0" w:noVBand="1"/>
      </w:tblPr>
      <w:tblGrid>
        <w:gridCol w:w="2263"/>
        <w:gridCol w:w="1134"/>
        <w:gridCol w:w="1104"/>
        <w:gridCol w:w="1164"/>
        <w:gridCol w:w="1276"/>
      </w:tblGrid>
      <w:tr w:rsidR="00BD70F7" w:rsidRPr="00125423" w14:paraId="0003EC96" w14:textId="77777777" w:rsidTr="00BD70F7">
        <w:trPr>
          <w:jc w:val="center"/>
        </w:trPr>
        <w:tc>
          <w:tcPr>
            <w:tcW w:w="2263" w:type="dxa"/>
            <w:shd w:val="clear" w:color="auto" w:fill="FF0000"/>
          </w:tcPr>
          <w:p w14:paraId="6980A7D4" w14:textId="77777777" w:rsidR="00BD70F7" w:rsidRPr="00125423" w:rsidRDefault="00BD70F7" w:rsidP="00837AFD">
            <w:pPr>
              <w:spacing w:after="0" w:line="240" w:lineRule="auto"/>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Año</w:t>
            </w:r>
          </w:p>
        </w:tc>
        <w:tc>
          <w:tcPr>
            <w:tcW w:w="1134" w:type="dxa"/>
            <w:shd w:val="clear" w:color="auto" w:fill="FF0000"/>
          </w:tcPr>
          <w:p w14:paraId="07B34EF4" w14:textId="77777777" w:rsidR="00BD70F7" w:rsidRPr="00125423" w:rsidRDefault="00BD70F7" w:rsidP="00837AFD">
            <w:pPr>
              <w:spacing w:after="0" w:line="240" w:lineRule="auto"/>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2024</w:t>
            </w:r>
          </w:p>
        </w:tc>
        <w:tc>
          <w:tcPr>
            <w:tcW w:w="1104" w:type="dxa"/>
            <w:shd w:val="clear" w:color="auto" w:fill="FF0000"/>
          </w:tcPr>
          <w:p w14:paraId="04E89F71" w14:textId="77777777" w:rsidR="00BD70F7" w:rsidRPr="00125423" w:rsidRDefault="00BD70F7" w:rsidP="00837AFD">
            <w:pPr>
              <w:spacing w:after="0" w:line="240" w:lineRule="auto"/>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2025</w:t>
            </w:r>
          </w:p>
        </w:tc>
        <w:tc>
          <w:tcPr>
            <w:tcW w:w="1164" w:type="dxa"/>
            <w:shd w:val="clear" w:color="auto" w:fill="FF0000"/>
          </w:tcPr>
          <w:p w14:paraId="6B395963" w14:textId="77777777" w:rsidR="00BD70F7" w:rsidRPr="00125423" w:rsidRDefault="00BD70F7" w:rsidP="00837AFD">
            <w:pPr>
              <w:spacing w:after="0" w:line="240" w:lineRule="auto"/>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2026</w:t>
            </w:r>
          </w:p>
        </w:tc>
        <w:tc>
          <w:tcPr>
            <w:tcW w:w="1276" w:type="dxa"/>
            <w:shd w:val="clear" w:color="auto" w:fill="FF0000"/>
          </w:tcPr>
          <w:p w14:paraId="122712AB" w14:textId="77777777" w:rsidR="00BD70F7" w:rsidRPr="00125423" w:rsidRDefault="00BD70F7" w:rsidP="00837AFD">
            <w:pPr>
              <w:spacing w:after="0" w:line="240" w:lineRule="auto"/>
              <w:jc w:val="center"/>
              <w:rPr>
                <w:rFonts w:ascii="Candara" w:eastAsia="Times New Roman" w:hAnsi="Candara" w:cs="Arial"/>
                <w:b/>
                <w:bCs/>
                <w:color w:val="FFFFFF" w:themeColor="background1"/>
                <w:sz w:val="18"/>
                <w:szCs w:val="18"/>
                <w:lang w:val="es-ES" w:eastAsia="es-ES"/>
              </w:rPr>
            </w:pPr>
            <w:r w:rsidRPr="00125423">
              <w:rPr>
                <w:rFonts w:ascii="Candara" w:eastAsia="Times New Roman" w:hAnsi="Candara" w:cs="Arial"/>
                <w:b/>
                <w:bCs/>
                <w:color w:val="FFFFFF" w:themeColor="background1"/>
                <w:sz w:val="18"/>
                <w:szCs w:val="18"/>
                <w:lang w:val="es-ES" w:eastAsia="es-ES"/>
              </w:rPr>
              <w:t>Total</w:t>
            </w:r>
          </w:p>
        </w:tc>
      </w:tr>
      <w:tr w:rsidR="00BD70F7" w:rsidRPr="00125423" w14:paraId="2571788E" w14:textId="77777777" w:rsidTr="00837AFD">
        <w:trPr>
          <w:jc w:val="center"/>
        </w:trPr>
        <w:tc>
          <w:tcPr>
            <w:tcW w:w="2263" w:type="dxa"/>
          </w:tcPr>
          <w:p w14:paraId="3197EE64" w14:textId="77777777" w:rsidR="00BD70F7" w:rsidRPr="00125423" w:rsidRDefault="00BD70F7" w:rsidP="00837AFD">
            <w:pPr>
              <w:spacing w:after="0" w:line="240" w:lineRule="auto"/>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Cupos nuevos JU</w:t>
            </w:r>
          </w:p>
        </w:tc>
        <w:tc>
          <w:tcPr>
            <w:tcW w:w="1134" w:type="dxa"/>
          </w:tcPr>
          <w:p w14:paraId="2CA13923" w14:textId="77777777" w:rsidR="00BD70F7" w:rsidRPr="00125423" w:rsidRDefault="00BD70F7" w:rsidP="00837AFD">
            <w:pPr>
              <w:spacing w:after="0" w:line="240" w:lineRule="auto"/>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6.780</w:t>
            </w:r>
          </w:p>
        </w:tc>
        <w:tc>
          <w:tcPr>
            <w:tcW w:w="1104" w:type="dxa"/>
          </w:tcPr>
          <w:p w14:paraId="4019CDF7" w14:textId="77777777" w:rsidR="00BD70F7" w:rsidRPr="00125423" w:rsidRDefault="00BD70F7" w:rsidP="00837AFD">
            <w:pPr>
              <w:spacing w:after="0" w:line="240" w:lineRule="auto"/>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780</w:t>
            </w:r>
          </w:p>
        </w:tc>
        <w:tc>
          <w:tcPr>
            <w:tcW w:w="1164" w:type="dxa"/>
          </w:tcPr>
          <w:p w14:paraId="38FF618C" w14:textId="77777777" w:rsidR="00BD70F7" w:rsidRPr="00125423" w:rsidRDefault="00BD70F7" w:rsidP="00837AFD">
            <w:pPr>
              <w:spacing w:after="0" w:line="240" w:lineRule="auto"/>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4.100</w:t>
            </w:r>
          </w:p>
        </w:tc>
        <w:tc>
          <w:tcPr>
            <w:tcW w:w="1276" w:type="dxa"/>
          </w:tcPr>
          <w:p w14:paraId="384E0DBA" w14:textId="77777777" w:rsidR="00BD70F7" w:rsidRPr="00125423" w:rsidRDefault="00BD70F7" w:rsidP="00837AFD">
            <w:pPr>
              <w:spacing w:after="0" w:line="240" w:lineRule="auto"/>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11.660</w:t>
            </w:r>
          </w:p>
        </w:tc>
      </w:tr>
    </w:tbl>
    <w:p w14:paraId="0D2AAD37" w14:textId="77777777" w:rsidR="00BD70F7" w:rsidRPr="00F43D71" w:rsidRDefault="00BD70F7" w:rsidP="00BD70F7">
      <w:pPr>
        <w:shd w:val="clear" w:color="auto" w:fill="FFFFFF"/>
        <w:jc w:val="center"/>
        <w:textAlignment w:val="baseline"/>
        <w:rPr>
          <w:rFonts w:ascii="Candara" w:hAnsi="Candara" w:cs="Arial"/>
          <w:sz w:val="22"/>
          <w:szCs w:val="22"/>
        </w:rPr>
      </w:pPr>
      <w:r w:rsidRPr="00F43D71">
        <w:rPr>
          <w:rFonts w:ascii="Candara" w:hAnsi="Candara" w:cs="Arial"/>
          <w:sz w:val="22"/>
          <w:szCs w:val="22"/>
        </w:rPr>
        <w:t>Fuente: Proyección DCCEE</w:t>
      </w:r>
    </w:p>
    <w:p w14:paraId="79C33046" w14:textId="77777777" w:rsidR="00BD70F7" w:rsidRPr="00F43D71" w:rsidRDefault="00BD70F7" w:rsidP="000C0C81">
      <w:pPr>
        <w:spacing w:line="240" w:lineRule="auto"/>
        <w:jc w:val="both"/>
        <w:rPr>
          <w:rFonts w:ascii="Candara" w:hAnsi="Candara" w:cs="Arial"/>
          <w:sz w:val="22"/>
          <w:szCs w:val="22"/>
        </w:rPr>
      </w:pPr>
      <w:r w:rsidRPr="00F43D71">
        <w:rPr>
          <w:rFonts w:ascii="Candara" w:hAnsi="Candara" w:cs="Arial"/>
          <w:sz w:val="22"/>
          <w:szCs w:val="22"/>
        </w:rPr>
        <w:t xml:space="preserve">Adicionalmente, se seguirá organizando la oferta de colegios que por razones demográficas y de localización pueden convertir su operación de jornada complementaria en jornada única, generando así aprox. 7.000 cupos adicionales. En total, esperamos pasar del 22% al 25% de estudiantes matriculados beneficiados con jornada única. </w:t>
      </w:r>
    </w:p>
    <w:p w14:paraId="74876A9D" w14:textId="77777777" w:rsidR="00BD70F7" w:rsidRPr="00F43D71" w:rsidRDefault="00BD70F7" w:rsidP="000C0C81">
      <w:pPr>
        <w:shd w:val="clear" w:color="auto" w:fill="FFFFFF"/>
        <w:spacing w:line="240" w:lineRule="auto"/>
        <w:jc w:val="both"/>
        <w:textAlignment w:val="baseline"/>
        <w:rPr>
          <w:rFonts w:ascii="Candara" w:hAnsi="Candara" w:cs="Arial"/>
          <w:sz w:val="22"/>
          <w:szCs w:val="22"/>
        </w:rPr>
      </w:pPr>
      <w:r w:rsidRPr="00F43D71">
        <w:rPr>
          <w:rFonts w:ascii="Candara" w:hAnsi="Candara" w:cs="Arial"/>
          <w:sz w:val="22"/>
          <w:szCs w:val="22"/>
        </w:rPr>
        <w:t xml:space="preserve">En cuanto a la ampliación de los estudiantes beneficiados con jornada complementaria se propone reorganizar, aumentar y cualificar la oferta de estrategias de ampliación del tiempo escolar (centros de interés e iniciativas propias de los colegios, entre otros). Esta oferta se realiza de la mano de los distintos aliados: la Secretaría de Cultura, Idartes, IDRD y Cajas de Compensación, entre otros. En cuanto a reorganización se definirán unos criterios de implementación de la Jornada Escolar Complementaria que permitan estandarizar la frecuencia y calidad de la atención, evitando la concentración de aliados y oferta en pocos lugares. Esto permitirá llegar a nuevos colegios. Se espera promover una oferta acorde con la infraestructura de los colegios y la ciudad, el potencial del territorio y la pertinencia pedagógica en articulación con los Proyectos Educativos Institucionales. Con esta modalidad se espera aumentar en 37,000 cupos pasando así del 31% al 37% los estudiantes matriculados beneficiados. </w:t>
      </w:r>
    </w:p>
    <w:p w14:paraId="6D58C49A" w14:textId="77777777" w:rsidR="00BD70F7" w:rsidRPr="00F31430" w:rsidRDefault="00BD70F7" w:rsidP="00BD70F7">
      <w:pPr>
        <w:rPr>
          <w:rFonts w:ascii="Candara" w:hAnsi="Candara"/>
          <w:i/>
          <w:iCs/>
          <w:sz w:val="22"/>
          <w:szCs w:val="22"/>
        </w:rPr>
      </w:pPr>
      <w:r w:rsidRPr="00F31430">
        <w:rPr>
          <w:rFonts w:ascii="Candara" w:hAnsi="Candara"/>
          <w:i/>
          <w:iCs/>
          <w:sz w:val="22"/>
          <w:szCs w:val="22"/>
        </w:rPr>
        <w:t>Punto 6: Colegios en administración</w:t>
      </w:r>
    </w:p>
    <w:p w14:paraId="6FBCE072" w14:textId="39970CD0" w:rsidR="00BD70F7" w:rsidRDefault="00BD70F7" w:rsidP="000C0C81">
      <w:pPr>
        <w:spacing w:after="0" w:line="240" w:lineRule="auto"/>
        <w:jc w:val="both"/>
        <w:rPr>
          <w:rFonts w:ascii="Candara" w:hAnsi="Candara" w:cs="Arial"/>
          <w:sz w:val="22"/>
          <w:szCs w:val="22"/>
        </w:rPr>
      </w:pPr>
      <w:r w:rsidRPr="00F43D71">
        <w:rPr>
          <w:rFonts w:ascii="Tahoma" w:hAnsi="Tahoma" w:cs="Tahoma"/>
          <w:sz w:val="22"/>
          <w:szCs w:val="22"/>
        </w:rPr>
        <w:t>⁠</w:t>
      </w:r>
      <w:r w:rsidRPr="00F43D71">
        <w:rPr>
          <w:rFonts w:ascii="Candara" w:hAnsi="Candara" w:cs="Arial"/>
          <w:sz w:val="22"/>
          <w:szCs w:val="22"/>
        </w:rPr>
        <w:t xml:space="preserve">Los </w:t>
      </w:r>
      <w:r w:rsidRPr="00F43D71">
        <w:rPr>
          <w:rFonts w:ascii="Candara" w:hAnsi="Candara" w:cs="Arial"/>
          <w:b/>
          <w:bCs/>
          <w:sz w:val="22"/>
          <w:szCs w:val="22"/>
        </w:rPr>
        <w:t>35</w:t>
      </w:r>
      <w:r w:rsidRPr="00F43D71">
        <w:rPr>
          <w:rFonts w:ascii="Candara" w:hAnsi="Candara" w:cs="Arial"/>
          <w:sz w:val="22"/>
          <w:szCs w:val="22"/>
        </w:rPr>
        <w:t xml:space="preserve"> colegios en administración del servicio educativo que operan actualmente en Bogotá, en donde se encuentran matriculados </w:t>
      </w:r>
      <w:r w:rsidRPr="00F43D71">
        <w:rPr>
          <w:rFonts w:ascii="Candara" w:hAnsi="Candara" w:cs="Arial"/>
          <w:b/>
          <w:bCs/>
          <w:sz w:val="22"/>
          <w:szCs w:val="22"/>
        </w:rPr>
        <w:t>38.565</w:t>
      </w:r>
      <w:r w:rsidRPr="00F43D71">
        <w:rPr>
          <w:rFonts w:ascii="Candara" w:hAnsi="Candara" w:cs="Arial"/>
          <w:sz w:val="22"/>
          <w:szCs w:val="22"/>
        </w:rPr>
        <w:t xml:space="preserve"> estudiantes, son instituciones públicas, con infraestructura, recursos y dotación oficial, que, aprovechando la articulación y aprendizajes de entidades privadas sin ánimo de lucro, contribuyen a la consolidación del sistema educativo público de calidad en la ciudad. La finalidad de los colegios en administración es garantizar condiciones de calidad, clima escolar y jornada única para los estudiantes que se atienden con esta estrategia.</w:t>
      </w:r>
    </w:p>
    <w:p w14:paraId="6E665DD0" w14:textId="77777777" w:rsidR="00DA6D1E" w:rsidRDefault="00DA6D1E" w:rsidP="000C0C81">
      <w:pPr>
        <w:spacing w:after="0" w:line="240" w:lineRule="auto"/>
        <w:jc w:val="both"/>
        <w:rPr>
          <w:rFonts w:ascii="Candara" w:hAnsi="Candara" w:cs="Arial"/>
          <w:sz w:val="22"/>
          <w:szCs w:val="22"/>
        </w:rPr>
      </w:pPr>
    </w:p>
    <w:p w14:paraId="36D3C305" w14:textId="77777777" w:rsidR="00BD70F7" w:rsidRDefault="00BD70F7" w:rsidP="000C0C81">
      <w:pPr>
        <w:pStyle w:val="Default"/>
        <w:spacing w:after="160"/>
        <w:jc w:val="both"/>
        <w:rPr>
          <w:rFonts w:ascii="Candara" w:hAnsi="Candara" w:cs="Arial"/>
          <w:color w:val="auto"/>
          <w:sz w:val="22"/>
          <w:szCs w:val="22"/>
          <w:lang w:val="es-CO" w:eastAsia="en-US"/>
        </w:rPr>
      </w:pPr>
      <w:r w:rsidRPr="00F43D71">
        <w:rPr>
          <w:rFonts w:ascii="Candara" w:hAnsi="Candara" w:cs="Arial"/>
          <w:color w:val="auto"/>
          <w:sz w:val="22"/>
          <w:szCs w:val="22"/>
          <w:lang w:val="es-CO" w:eastAsia="en-US"/>
        </w:rPr>
        <w:t>Para el desarrollo de la estrategia, se estableció como plazo de ejecución de los contratos para la administración del servicio educativo un período de diez años, contados a partir del cumplimiento de los requisitos de perfeccionamiento, legalización y ejecución del contrato y/o suscripción del acta de inicio. Hoy se cuenta con 35 contratos de colegios en administración. 22 de estos contratos finalizan en enero de 2027. Ocho colegios en diciembre de 2028, y los cinco restantes finalizan entre enero y febrero de 2029.</w:t>
      </w:r>
    </w:p>
    <w:tbl>
      <w:tblPr>
        <w:tblW w:w="5000" w:type="pct"/>
        <w:tblCellMar>
          <w:left w:w="70" w:type="dxa"/>
          <w:right w:w="70" w:type="dxa"/>
        </w:tblCellMar>
        <w:tblLook w:val="04A0" w:firstRow="1" w:lastRow="0" w:firstColumn="1" w:lastColumn="0" w:noHBand="0" w:noVBand="1"/>
      </w:tblPr>
      <w:tblGrid>
        <w:gridCol w:w="1743"/>
        <w:gridCol w:w="2533"/>
        <w:gridCol w:w="2390"/>
        <w:gridCol w:w="2152"/>
      </w:tblGrid>
      <w:tr w:rsidR="00607CCB" w:rsidRPr="00F31430" w14:paraId="291662D5" w14:textId="77777777" w:rsidTr="00607CCB">
        <w:trPr>
          <w:trHeight w:hRule="exact" w:val="454"/>
          <w:tblHeader/>
        </w:trPr>
        <w:tc>
          <w:tcPr>
            <w:tcW w:w="988"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25AB7241" w14:textId="77777777" w:rsidR="00F31430" w:rsidRPr="00F31430" w:rsidRDefault="00F31430" w:rsidP="00F31430">
            <w:pPr>
              <w:spacing w:after="0" w:line="240" w:lineRule="auto"/>
              <w:jc w:val="center"/>
              <w:rPr>
                <w:rFonts w:ascii="Candara" w:eastAsia="Times New Roman" w:hAnsi="Candara" w:cs="Times New Roman"/>
                <w:b/>
                <w:bCs/>
                <w:color w:val="FFFFFF" w:themeColor="background1"/>
                <w:kern w:val="0"/>
                <w:sz w:val="18"/>
                <w:szCs w:val="18"/>
                <w:lang w:eastAsia="es-CO"/>
                <w14:ligatures w14:val="none"/>
              </w:rPr>
            </w:pPr>
            <w:r w:rsidRPr="00F31430">
              <w:rPr>
                <w:rFonts w:ascii="Candara" w:eastAsia="Times New Roman" w:hAnsi="Candara" w:cs="Times New Roman"/>
                <w:b/>
                <w:bCs/>
                <w:color w:val="FFFFFF" w:themeColor="background1"/>
                <w:kern w:val="0"/>
                <w:sz w:val="18"/>
                <w:szCs w:val="18"/>
                <w:lang w:eastAsia="es-CO"/>
                <w14:ligatures w14:val="none"/>
              </w:rPr>
              <w:t>Localidad</w:t>
            </w:r>
          </w:p>
        </w:tc>
        <w:tc>
          <w:tcPr>
            <w:tcW w:w="1436" w:type="pct"/>
            <w:tcBorders>
              <w:top w:val="single" w:sz="8" w:space="0" w:color="auto"/>
              <w:left w:val="nil"/>
              <w:bottom w:val="single" w:sz="8" w:space="0" w:color="auto"/>
              <w:right w:val="single" w:sz="8" w:space="0" w:color="auto"/>
            </w:tcBorders>
            <w:shd w:val="clear" w:color="auto" w:fill="FF0000"/>
            <w:vAlign w:val="center"/>
            <w:hideMark/>
          </w:tcPr>
          <w:p w14:paraId="3D4ADDF0" w14:textId="77777777" w:rsidR="00F31430" w:rsidRPr="00F31430" w:rsidRDefault="00F31430" w:rsidP="00F31430">
            <w:pPr>
              <w:spacing w:after="0" w:line="240" w:lineRule="auto"/>
              <w:jc w:val="center"/>
              <w:rPr>
                <w:rFonts w:ascii="Candara" w:eastAsia="Times New Roman" w:hAnsi="Candara" w:cs="Times New Roman"/>
                <w:b/>
                <w:bCs/>
                <w:color w:val="FFFFFF" w:themeColor="background1"/>
                <w:kern w:val="0"/>
                <w:sz w:val="18"/>
                <w:szCs w:val="18"/>
                <w:lang w:eastAsia="es-CO"/>
                <w14:ligatures w14:val="none"/>
              </w:rPr>
            </w:pPr>
            <w:r w:rsidRPr="00F31430">
              <w:rPr>
                <w:rFonts w:ascii="Candara" w:eastAsia="Times New Roman" w:hAnsi="Candara" w:cs="Times New Roman"/>
                <w:b/>
                <w:bCs/>
                <w:color w:val="FFFFFF" w:themeColor="background1"/>
                <w:kern w:val="0"/>
                <w:sz w:val="18"/>
                <w:szCs w:val="18"/>
                <w:lang w:eastAsia="es-CO"/>
                <w14:ligatures w14:val="none"/>
              </w:rPr>
              <w:t>Administrador</w:t>
            </w:r>
          </w:p>
        </w:tc>
        <w:tc>
          <w:tcPr>
            <w:tcW w:w="1355" w:type="pct"/>
            <w:tcBorders>
              <w:top w:val="single" w:sz="8" w:space="0" w:color="auto"/>
              <w:left w:val="nil"/>
              <w:bottom w:val="single" w:sz="8" w:space="0" w:color="auto"/>
              <w:right w:val="single" w:sz="8" w:space="0" w:color="auto"/>
            </w:tcBorders>
            <w:shd w:val="clear" w:color="auto" w:fill="FF0000"/>
            <w:vAlign w:val="center"/>
            <w:hideMark/>
          </w:tcPr>
          <w:p w14:paraId="7C310E1C" w14:textId="77777777" w:rsidR="00F31430" w:rsidRPr="00F31430" w:rsidRDefault="00F31430" w:rsidP="00F31430">
            <w:pPr>
              <w:spacing w:after="0" w:line="240" w:lineRule="auto"/>
              <w:jc w:val="center"/>
              <w:rPr>
                <w:rFonts w:ascii="Candara" w:eastAsia="Times New Roman" w:hAnsi="Candara" w:cs="Times New Roman"/>
                <w:b/>
                <w:bCs/>
                <w:color w:val="FFFFFF" w:themeColor="background1"/>
                <w:kern w:val="0"/>
                <w:sz w:val="18"/>
                <w:szCs w:val="18"/>
                <w:lang w:eastAsia="es-CO"/>
                <w14:ligatures w14:val="none"/>
              </w:rPr>
            </w:pPr>
            <w:r w:rsidRPr="00F31430">
              <w:rPr>
                <w:rFonts w:ascii="Candara" w:eastAsia="Times New Roman" w:hAnsi="Candara" w:cs="Times New Roman"/>
                <w:b/>
                <w:bCs/>
                <w:color w:val="FFFFFF" w:themeColor="background1"/>
                <w:kern w:val="0"/>
                <w:sz w:val="18"/>
                <w:szCs w:val="18"/>
                <w:lang w:eastAsia="es-CO"/>
                <w14:ligatures w14:val="none"/>
              </w:rPr>
              <w:t>Colegio Administrado</w:t>
            </w:r>
          </w:p>
        </w:tc>
        <w:tc>
          <w:tcPr>
            <w:tcW w:w="1220" w:type="pct"/>
            <w:tcBorders>
              <w:top w:val="single" w:sz="8" w:space="0" w:color="auto"/>
              <w:left w:val="nil"/>
              <w:bottom w:val="single" w:sz="8" w:space="0" w:color="auto"/>
              <w:right w:val="single" w:sz="8" w:space="0" w:color="auto"/>
            </w:tcBorders>
            <w:shd w:val="clear" w:color="auto" w:fill="FF0000"/>
            <w:vAlign w:val="center"/>
            <w:hideMark/>
          </w:tcPr>
          <w:p w14:paraId="00F744C8" w14:textId="77777777" w:rsidR="00F31430" w:rsidRPr="00F31430" w:rsidRDefault="00F31430" w:rsidP="00F31430">
            <w:pPr>
              <w:spacing w:after="0" w:line="240" w:lineRule="auto"/>
              <w:jc w:val="center"/>
              <w:rPr>
                <w:rFonts w:ascii="Candara" w:eastAsia="Times New Roman" w:hAnsi="Candara" w:cs="Times New Roman"/>
                <w:b/>
                <w:bCs/>
                <w:color w:val="FFFFFF" w:themeColor="background1"/>
                <w:kern w:val="0"/>
                <w:sz w:val="18"/>
                <w:szCs w:val="18"/>
                <w:lang w:eastAsia="es-CO"/>
                <w14:ligatures w14:val="none"/>
              </w:rPr>
            </w:pPr>
            <w:r w:rsidRPr="00F31430">
              <w:rPr>
                <w:rFonts w:ascii="Candara" w:eastAsia="Times New Roman" w:hAnsi="Candara" w:cs="Times New Roman"/>
                <w:b/>
                <w:bCs/>
                <w:color w:val="FFFFFF" w:themeColor="background1"/>
                <w:kern w:val="0"/>
                <w:sz w:val="18"/>
                <w:szCs w:val="18"/>
                <w:lang w:eastAsia="es-CO"/>
                <w14:ligatures w14:val="none"/>
              </w:rPr>
              <w:t xml:space="preserve">Fecha terminación del contrato </w:t>
            </w:r>
          </w:p>
        </w:tc>
      </w:tr>
      <w:tr w:rsidR="00F31430" w:rsidRPr="00F31430" w14:paraId="6E8EB82F"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5ADA455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02A4112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6B322FB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Los Naranjos (IED)</w:t>
            </w:r>
          </w:p>
        </w:tc>
        <w:tc>
          <w:tcPr>
            <w:tcW w:w="1220" w:type="pct"/>
            <w:tcBorders>
              <w:top w:val="nil"/>
              <w:left w:val="nil"/>
              <w:bottom w:val="single" w:sz="8" w:space="0" w:color="auto"/>
              <w:right w:val="single" w:sz="8" w:space="0" w:color="auto"/>
            </w:tcBorders>
            <w:shd w:val="clear" w:color="auto" w:fill="auto"/>
            <w:noWrap/>
            <w:vAlign w:val="center"/>
            <w:hideMark/>
          </w:tcPr>
          <w:p w14:paraId="7F5EAFE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4/01/2027</w:t>
            </w:r>
          </w:p>
        </w:tc>
      </w:tr>
      <w:tr w:rsidR="00F31430" w:rsidRPr="00F31430" w14:paraId="258AF12C"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743CD4B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5CBA45A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710E0BC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La Esperanza (IED)</w:t>
            </w:r>
          </w:p>
        </w:tc>
        <w:tc>
          <w:tcPr>
            <w:tcW w:w="1220" w:type="pct"/>
            <w:tcBorders>
              <w:top w:val="nil"/>
              <w:left w:val="nil"/>
              <w:bottom w:val="single" w:sz="8" w:space="0" w:color="auto"/>
              <w:right w:val="single" w:sz="8" w:space="0" w:color="auto"/>
            </w:tcBorders>
            <w:shd w:val="clear" w:color="auto" w:fill="auto"/>
            <w:noWrap/>
            <w:vAlign w:val="center"/>
            <w:hideMark/>
          </w:tcPr>
          <w:p w14:paraId="42E6A66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4/01/2027</w:t>
            </w:r>
          </w:p>
        </w:tc>
      </w:tr>
      <w:tr w:rsidR="00F31430" w:rsidRPr="00F31430" w14:paraId="55F414D6"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5E52F57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San Cristóbal</w:t>
            </w:r>
          </w:p>
        </w:tc>
        <w:tc>
          <w:tcPr>
            <w:tcW w:w="1436" w:type="pct"/>
            <w:tcBorders>
              <w:top w:val="nil"/>
              <w:left w:val="nil"/>
              <w:bottom w:val="single" w:sz="8" w:space="0" w:color="auto"/>
              <w:right w:val="single" w:sz="8" w:space="0" w:color="auto"/>
            </w:tcBorders>
            <w:shd w:val="clear" w:color="auto" w:fill="auto"/>
            <w:vAlign w:val="center"/>
            <w:hideMark/>
          </w:tcPr>
          <w:p w14:paraId="2F9F667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Corporación Educativa Minuto de Dios</w:t>
            </w:r>
          </w:p>
        </w:tc>
        <w:tc>
          <w:tcPr>
            <w:tcW w:w="1355" w:type="pct"/>
            <w:tcBorders>
              <w:top w:val="nil"/>
              <w:left w:val="nil"/>
              <w:bottom w:val="single" w:sz="8" w:space="0" w:color="auto"/>
              <w:right w:val="single" w:sz="8" w:space="0" w:color="auto"/>
            </w:tcBorders>
            <w:shd w:val="clear" w:color="auto" w:fill="auto"/>
            <w:vAlign w:val="center"/>
            <w:hideMark/>
          </w:tcPr>
          <w:p w14:paraId="112BB33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Nueva Roma (IED)</w:t>
            </w:r>
          </w:p>
        </w:tc>
        <w:tc>
          <w:tcPr>
            <w:tcW w:w="1220" w:type="pct"/>
            <w:tcBorders>
              <w:top w:val="nil"/>
              <w:left w:val="nil"/>
              <w:bottom w:val="single" w:sz="8" w:space="0" w:color="auto"/>
              <w:right w:val="single" w:sz="8" w:space="0" w:color="auto"/>
            </w:tcBorders>
            <w:shd w:val="clear" w:color="auto" w:fill="auto"/>
            <w:noWrap/>
            <w:vAlign w:val="center"/>
            <w:hideMark/>
          </w:tcPr>
          <w:p w14:paraId="5486E46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4/01/2027</w:t>
            </w:r>
          </w:p>
        </w:tc>
      </w:tr>
      <w:tr w:rsidR="00F31430" w:rsidRPr="00F31430" w14:paraId="0DF03248"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0FD0270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Rafael Uribe Uribe</w:t>
            </w:r>
          </w:p>
        </w:tc>
        <w:tc>
          <w:tcPr>
            <w:tcW w:w="1436" w:type="pct"/>
            <w:tcBorders>
              <w:top w:val="nil"/>
              <w:left w:val="nil"/>
              <w:bottom w:val="single" w:sz="8" w:space="0" w:color="auto"/>
              <w:right w:val="single" w:sz="8" w:space="0" w:color="auto"/>
            </w:tcBorders>
            <w:shd w:val="clear" w:color="auto" w:fill="auto"/>
            <w:vAlign w:val="center"/>
            <w:hideMark/>
          </w:tcPr>
          <w:p w14:paraId="3F76878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Caja de Compensación Familiar - Cafam</w:t>
            </w:r>
          </w:p>
        </w:tc>
        <w:tc>
          <w:tcPr>
            <w:tcW w:w="1355" w:type="pct"/>
            <w:tcBorders>
              <w:top w:val="nil"/>
              <w:left w:val="nil"/>
              <w:bottom w:val="single" w:sz="8" w:space="0" w:color="auto"/>
              <w:right w:val="single" w:sz="8" w:space="0" w:color="auto"/>
            </w:tcBorders>
            <w:shd w:val="clear" w:color="auto" w:fill="auto"/>
            <w:vAlign w:val="center"/>
            <w:hideMark/>
          </w:tcPr>
          <w:p w14:paraId="413AC25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Santa Lucía (IED)</w:t>
            </w:r>
          </w:p>
        </w:tc>
        <w:tc>
          <w:tcPr>
            <w:tcW w:w="1220" w:type="pct"/>
            <w:tcBorders>
              <w:top w:val="nil"/>
              <w:left w:val="nil"/>
              <w:bottom w:val="single" w:sz="8" w:space="0" w:color="auto"/>
              <w:right w:val="single" w:sz="8" w:space="0" w:color="auto"/>
            </w:tcBorders>
            <w:shd w:val="clear" w:color="auto" w:fill="auto"/>
            <w:noWrap/>
            <w:vAlign w:val="center"/>
            <w:hideMark/>
          </w:tcPr>
          <w:p w14:paraId="063DDA6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734C113C"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52C5A29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Kennedy</w:t>
            </w:r>
          </w:p>
        </w:tc>
        <w:tc>
          <w:tcPr>
            <w:tcW w:w="1436" w:type="pct"/>
            <w:tcBorders>
              <w:top w:val="nil"/>
              <w:left w:val="nil"/>
              <w:bottom w:val="single" w:sz="8" w:space="0" w:color="auto"/>
              <w:right w:val="single" w:sz="8" w:space="0" w:color="auto"/>
            </w:tcBorders>
            <w:shd w:val="clear" w:color="auto" w:fill="auto"/>
            <w:vAlign w:val="center"/>
            <w:hideMark/>
          </w:tcPr>
          <w:p w14:paraId="02FC2C3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Caja de Compensación Familiar - Cafam</w:t>
            </w:r>
          </w:p>
        </w:tc>
        <w:tc>
          <w:tcPr>
            <w:tcW w:w="1355" w:type="pct"/>
            <w:tcBorders>
              <w:top w:val="nil"/>
              <w:left w:val="nil"/>
              <w:bottom w:val="single" w:sz="8" w:space="0" w:color="auto"/>
              <w:right w:val="single" w:sz="8" w:space="0" w:color="auto"/>
            </w:tcBorders>
            <w:shd w:val="clear" w:color="auto" w:fill="auto"/>
            <w:vAlign w:val="center"/>
            <w:hideMark/>
          </w:tcPr>
          <w:p w14:paraId="1F380E6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Bellavista (IED)</w:t>
            </w:r>
          </w:p>
        </w:tc>
        <w:tc>
          <w:tcPr>
            <w:tcW w:w="1220" w:type="pct"/>
            <w:tcBorders>
              <w:top w:val="nil"/>
              <w:left w:val="nil"/>
              <w:bottom w:val="single" w:sz="8" w:space="0" w:color="auto"/>
              <w:right w:val="single" w:sz="8" w:space="0" w:color="auto"/>
            </w:tcBorders>
            <w:shd w:val="clear" w:color="auto" w:fill="auto"/>
            <w:noWrap/>
            <w:vAlign w:val="center"/>
            <w:hideMark/>
          </w:tcPr>
          <w:p w14:paraId="448D142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6A53B79B"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483E138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1080B94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355197D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Juan Luis Londoño (IED)</w:t>
            </w:r>
          </w:p>
        </w:tc>
        <w:tc>
          <w:tcPr>
            <w:tcW w:w="1220" w:type="pct"/>
            <w:tcBorders>
              <w:top w:val="nil"/>
              <w:left w:val="nil"/>
              <w:bottom w:val="single" w:sz="8" w:space="0" w:color="auto"/>
              <w:right w:val="single" w:sz="8" w:space="0" w:color="auto"/>
            </w:tcBorders>
            <w:shd w:val="clear" w:color="auto" w:fill="auto"/>
            <w:noWrap/>
            <w:vAlign w:val="center"/>
            <w:hideMark/>
          </w:tcPr>
          <w:p w14:paraId="163AD6E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4FFE1E78"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28B7A50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2842D0B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Consorcio Salesianos</w:t>
            </w:r>
          </w:p>
        </w:tc>
        <w:tc>
          <w:tcPr>
            <w:tcW w:w="1355" w:type="pct"/>
            <w:tcBorders>
              <w:top w:val="nil"/>
              <w:left w:val="nil"/>
              <w:bottom w:val="single" w:sz="8" w:space="0" w:color="auto"/>
              <w:right w:val="single" w:sz="8" w:space="0" w:color="auto"/>
            </w:tcBorders>
            <w:shd w:val="clear" w:color="auto" w:fill="auto"/>
            <w:vAlign w:val="center"/>
            <w:hideMark/>
          </w:tcPr>
          <w:p w14:paraId="264DC7C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San José Usme (IED)</w:t>
            </w:r>
          </w:p>
        </w:tc>
        <w:tc>
          <w:tcPr>
            <w:tcW w:w="1220" w:type="pct"/>
            <w:tcBorders>
              <w:top w:val="nil"/>
              <w:left w:val="nil"/>
              <w:bottom w:val="single" w:sz="8" w:space="0" w:color="auto"/>
              <w:right w:val="single" w:sz="8" w:space="0" w:color="auto"/>
            </w:tcBorders>
            <w:shd w:val="clear" w:color="auto" w:fill="auto"/>
            <w:noWrap/>
            <w:vAlign w:val="center"/>
            <w:hideMark/>
          </w:tcPr>
          <w:p w14:paraId="10F6328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6C95050C"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62E3B3D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Usaquén</w:t>
            </w:r>
          </w:p>
        </w:tc>
        <w:tc>
          <w:tcPr>
            <w:tcW w:w="1436" w:type="pct"/>
            <w:tcBorders>
              <w:top w:val="nil"/>
              <w:left w:val="nil"/>
              <w:bottom w:val="single" w:sz="8" w:space="0" w:color="auto"/>
              <w:right w:val="single" w:sz="8" w:space="0" w:color="auto"/>
            </w:tcBorders>
            <w:shd w:val="clear" w:color="auto" w:fill="auto"/>
            <w:vAlign w:val="center"/>
            <w:hideMark/>
          </w:tcPr>
          <w:p w14:paraId="5478100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Consorcio Salesianos</w:t>
            </w:r>
          </w:p>
        </w:tc>
        <w:tc>
          <w:tcPr>
            <w:tcW w:w="1355" w:type="pct"/>
            <w:tcBorders>
              <w:top w:val="nil"/>
              <w:left w:val="nil"/>
              <w:bottom w:val="single" w:sz="8" w:space="0" w:color="auto"/>
              <w:right w:val="single" w:sz="8" w:space="0" w:color="auto"/>
            </w:tcBorders>
            <w:shd w:val="clear" w:color="auto" w:fill="auto"/>
            <w:vAlign w:val="center"/>
            <w:hideMark/>
          </w:tcPr>
          <w:p w14:paraId="1D0CE31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Estrellita (IED)</w:t>
            </w:r>
          </w:p>
        </w:tc>
        <w:tc>
          <w:tcPr>
            <w:tcW w:w="1220" w:type="pct"/>
            <w:tcBorders>
              <w:top w:val="nil"/>
              <w:left w:val="nil"/>
              <w:bottom w:val="single" w:sz="8" w:space="0" w:color="auto"/>
              <w:right w:val="single" w:sz="8" w:space="0" w:color="auto"/>
            </w:tcBorders>
            <w:shd w:val="clear" w:color="auto" w:fill="auto"/>
            <w:noWrap/>
            <w:vAlign w:val="center"/>
            <w:hideMark/>
          </w:tcPr>
          <w:p w14:paraId="126FF84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6434660F"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2BEF993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Suba</w:t>
            </w:r>
          </w:p>
        </w:tc>
        <w:tc>
          <w:tcPr>
            <w:tcW w:w="1436" w:type="pct"/>
            <w:tcBorders>
              <w:top w:val="nil"/>
              <w:left w:val="nil"/>
              <w:bottom w:val="single" w:sz="8" w:space="0" w:color="auto"/>
              <w:right w:val="single" w:sz="8" w:space="0" w:color="auto"/>
            </w:tcBorders>
            <w:shd w:val="clear" w:color="auto" w:fill="auto"/>
            <w:vAlign w:val="center"/>
            <w:hideMark/>
          </w:tcPr>
          <w:p w14:paraId="21D5B69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Consorcio Salesianos</w:t>
            </w:r>
          </w:p>
        </w:tc>
        <w:tc>
          <w:tcPr>
            <w:tcW w:w="1355" w:type="pct"/>
            <w:tcBorders>
              <w:top w:val="nil"/>
              <w:left w:val="nil"/>
              <w:bottom w:val="single" w:sz="8" w:space="0" w:color="auto"/>
              <w:right w:val="single" w:sz="8" w:space="0" w:color="auto"/>
            </w:tcBorders>
            <w:shd w:val="clear" w:color="auto" w:fill="auto"/>
            <w:vAlign w:val="center"/>
            <w:hideMark/>
          </w:tcPr>
          <w:p w14:paraId="1EC9752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Bilbao (IED)</w:t>
            </w:r>
          </w:p>
        </w:tc>
        <w:tc>
          <w:tcPr>
            <w:tcW w:w="1220" w:type="pct"/>
            <w:tcBorders>
              <w:top w:val="nil"/>
              <w:left w:val="nil"/>
              <w:bottom w:val="single" w:sz="8" w:space="0" w:color="auto"/>
              <w:right w:val="single" w:sz="8" w:space="0" w:color="auto"/>
            </w:tcBorders>
            <w:shd w:val="clear" w:color="auto" w:fill="auto"/>
            <w:noWrap/>
            <w:vAlign w:val="center"/>
            <w:hideMark/>
          </w:tcPr>
          <w:p w14:paraId="31A00D8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616C5636"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493C421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27C1254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Consorcio Salesianos</w:t>
            </w:r>
          </w:p>
        </w:tc>
        <w:tc>
          <w:tcPr>
            <w:tcW w:w="1355" w:type="pct"/>
            <w:tcBorders>
              <w:top w:val="nil"/>
              <w:left w:val="nil"/>
              <w:bottom w:val="single" w:sz="8" w:space="0" w:color="auto"/>
              <w:right w:val="single" w:sz="8" w:space="0" w:color="auto"/>
            </w:tcBorders>
            <w:shd w:val="clear" w:color="auto" w:fill="auto"/>
            <w:vAlign w:val="center"/>
            <w:hideMark/>
          </w:tcPr>
          <w:p w14:paraId="37BF1CD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Chuniza Famaco (IED)</w:t>
            </w:r>
          </w:p>
        </w:tc>
        <w:tc>
          <w:tcPr>
            <w:tcW w:w="1220" w:type="pct"/>
            <w:tcBorders>
              <w:top w:val="nil"/>
              <w:left w:val="nil"/>
              <w:bottom w:val="single" w:sz="8" w:space="0" w:color="auto"/>
              <w:right w:val="single" w:sz="8" w:space="0" w:color="auto"/>
            </w:tcBorders>
            <w:shd w:val="clear" w:color="auto" w:fill="auto"/>
            <w:noWrap/>
            <w:vAlign w:val="center"/>
            <w:hideMark/>
          </w:tcPr>
          <w:p w14:paraId="39C1F8A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6EDF6601"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14343D0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3315B5C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Fundación Gimnasio Moderno</w:t>
            </w:r>
          </w:p>
        </w:tc>
        <w:tc>
          <w:tcPr>
            <w:tcW w:w="1355" w:type="pct"/>
            <w:tcBorders>
              <w:top w:val="nil"/>
              <w:left w:val="nil"/>
              <w:bottom w:val="single" w:sz="8" w:space="0" w:color="auto"/>
              <w:right w:val="single" w:sz="8" w:space="0" w:color="auto"/>
            </w:tcBorders>
            <w:shd w:val="clear" w:color="auto" w:fill="auto"/>
            <w:vAlign w:val="center"/>
            <w:hideMark/>
          </w:tcPr>
          <w:p w14:paraId="62EB0EF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Gimnasio Sabio Caldas</w:t>
            </w:r>
          </w:p>
        </w:tc>
        <w:tc>
          <w:tcPr>
            <w:tcW w:w="1220" w:type="pct"/>
            <w:tcBorders>
              <w:top w:val="nil"/>
              <w:left w:val="nil"/>
              <w:bottom w:val="single" w:sz="8" w:space="0" w:color="auto"/>
              <w:right w:val="single" w:sz="8" w:space="0" w:color="auto"/>
            </w:tcBorders>
            <w:shd w:val="clear" w:color="auto" w:fill="auto"/>
            <w:noWrap/>
            <w:vAlign w:val="center"/>
            <w:hideMark/>
          </w:tcPr>
          <w:p w14:paraId="6EA9459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14479ACD"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0B591E6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74EF96B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Calasanz</w:t>
            </w:r>
          </w:p>
        </w:tc>
        <w:tc>
          <w:tcPr>
            <w:tcW w:w="1355" w:type="pct"/>
            <w:tcBorders>
              <w:top w:val="nil"/>
              <w:left w:val="nil"/>
              <w:bottom w:val="single" w:sz="8" w:space="0" w:color="auto"/>
              <w:right w:val="single" w:sz="8" w:space="0" w:color="auto"/>
            </w:tcBorders>
            <w:shd w:val="clear" w:color="auto" w:fill="auto"/>
            <w:vAlign w:val="center"/>
            <w:hideMark/>
          </w:tcPr>
          <w:p w14:paraId="26754FF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Buenavista (IED)</w:t>
            </w:r>
          </w:p>
        </w:tc>
        <w:tc>
          <w:tcPr>
            <w:tcW w:w="1220" w:type="pct"/>
            <w:tcBorders>
              <w:top w:val="nil"/>
              <w:left w:val="nil"/>
              <w:bottom w:val="single" w:sz="8" w:space="0" w:color="auto"/>
              <w:right w:val="single" w:sz="8" w:space="0" w:color="auto"/>
            </w:tcBorders>
            <w:shd w:val="clear" w:color="auto" w:fill="auto"/>
            <w:noWrap/>
            <w:vAlign w:val="center"/>
            <w:hideMark/>
          </w:tcPr>
          <w:p w14:paraId="7D89387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4D81BF99"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1A0A6A3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1C9A6FB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Compañía de Jesús Fe Y Alegría</w:t>
            </w:r>
          </w:p>
        </w:tc>
        <w:tc>
          <w:tcPr>
            <w:tcW w:w="1355" w:type="pct"/>
            <w:tcBorders>
              <w:top w:val="nil"/>
              <w:left w:val="nil"/>
              <w:bottom w:val="single" w:sz="8" w:space="0" w:color="auto"/>
              <w:right w:val="single" w:sz="8" w:space="0" w:color="auto"/>
            </w:tcBorders>
            <w:shd w:val="clear" w:color="auto" w:fill="auto"/>
            <w:vAlign w:val="center"/>
            <w:hideMark/>
          </w:tcPr>
          <w:p w14:paraId="6BBD8DB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San Ignacio (IED)</w:t>
            </w:r>
          </w:p>
        </w:tc>
        <w:tc>
          <w:tcPr>
            <w:tcW w:w="1220" w:type="pct"/>
            <w:tcBorders>
              <w:top w:val="nil"/>
              <w:left w:val="nil"/>
              <w:bottom w:val="single" w:sz="8" w:space="0" w:color="auto"/>
              <w:right w:val="single" w:sz="8" w:space="0" w:color="auto"/>
            </w:tcBorders>
            <w:shd w:val="clear" w:color="auto" w:fill="auto"/>
            <w:noWrap/>
            <w:vAlign w:val="center"/>
            <w:hideMark/>
          </w:tcPr>
          <w:p w14:paraId="61F34A9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20767A4C"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05A03FA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Suba</w:t>
            </w:r>
          </w:p>
        </w:tc>
        <w:tc>
          <w:tcPr>
            <w:tcW w:w="1436" w:type="pct"/>
            <w:tcBorders>
              <w:top w:val="nil"/>
              <w:left w:val="nil"/>
              <w:bottom w:val="single" w:sz="8" w:space="0" w:color="auto"/>
              <w:right w:val="single" w:sz="8" w:space="0" w:color="auto"/>
            </w:tcBorders>
            <w:shd w:val="clear" w:color="auto" w:fill="auto"/>
            <w:vAlign w:val="center"/>
            <w:hideMark/>
          </w:tcPr>
          <w:p w14:paraId="6FB5BE4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Compañía de Jesús Fe Y Alegría</w:t>
            </w:r>
          </w:p>
        </w:tc>
        <w:tc>
          <w:tcPr>
            <w:tcW w:w="1355" w:type="pct"/>
            <w:tcBorders>
              <w:top w:val="nil"/>
              <w:left w:val="nil"/>
              <w:bottom w:val="single" w:sz="8" w:space="0" w:color="auto"/>
              <w:right w:val="single" w:sz="8" w:space="0" w:color="auto"/>
            </w:tcBorders>
            <w:shd w:val="clear" w:color="auto" w:fill="auto"/>
            <w:vAlign w:val="center"/>
            <w:hideMark/>
          </w:tcPr>
          <w:p w14:paraId="2A52A6B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José María Velaz (IED)</w:t>
            </w:r>
          </w:p>
        </w:tc>
        <w:tc>
          <w:tcPr>
            <w:tcW w:w="1220" w:type="pct"/>
            <w:tcBorders>
              <w:top w:val="nil"/>
              <w:left w:val="nil"/>
              <w:bottom w:val="single" w:sz="8" w:space="0" w:color="auto"/>
              <w:right w:val="single" w:sz="8" w:space="0" w:color="auto"/>
            </w:tcBorders>
            <w:shd w:val="clear" w:color="auto" w:fill="auto"/>
            <w:noWrap/>
            <w:vAlign w:val="center"/>
            <w:hideMark/>
          </w:tcPr>
          <w:p w14:paraId="3FD3191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5A2235F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7C3E818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Engativá</w:t>
            </w:r>
          </w:p>
        </w:tc>
        <w:tc>
          <w:tcPr>
            <w:tcW w:w="1436" w:type="pct"/>
            <w:tcBorders>
              <w:top w:val="nil"/>
              <w:left w:val="nil"/>
              <w:bottom w:val="single" w:sz="8" w:space="0" w:color="auto"/>
              <w:right w:val="single" w:sz="8" w:space="0" w:color="auto"/>
            </w:tcBorders>
            <w:shd w:val="clear" w:color="auto" w:fill="auto"/>
            <w:vAlign w:val="center"/>
            <w:hideMark/>
          </w:tcPr>
          <w:p w14:paraId="04FB588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Compañía de Jesús Fe Y Alegría</w:t>
            </w:r>
          </w:p>
        </w:tc>
        <w:tc>
          <w:tcPr>
            <w:tcW w:w="1355" w:type="pct"/>
            <w:tcBorders>
              <w:top w:val="nil"/>
              <w:left w:val="nil"/>
              <w:bottom w:val="single" w:sz="8" w:space="0" w:color="auto"/>
              <w:right w:val="single" w:sz="8" w:space="0" w:color="auto"/>
            </w:tcBorders>
            <w:shd w:val="clear" w:color="auto" w:fill="auto"/>
            <w:vAlign w:val="center"/>
            <w:hideMark/>
          </w:tcPr>
          <w:p w14:paraId="397F258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Las Mercedes (IED)</w:t>
            </w:r>
          </w:p>
        </w:tc>
        <w:tc>
          <w:tcPr>
            <w:tcW w:w="1220" w:type="pct"/>
            <w:tcBorders>
              <w:top w:val="nil"/>
              <w:left w:val="nil"/>
              <w:bottom w:val="single" w:sz="8" w:space="0" w:color="auto"/>
              <w:right w:val="single" w:sz="8" w:space="0" w:color="auto"/>
            </w:tcBorders>
            <w:shd w:val="clear" w:color="auto" w:fill="auto"/>
            <w:noWrap/>
            <w:vAlign w:val="center"/>
            <w:hideMark/>
          </w:tcPr>
          <w:p w14:paraId="5DCE9B2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399B8171"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6D7C99D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Engativá</w:t>
            </w:r>
          </w:p>
        </w:tc>
        <w:tc>
          <w:tcPr>
            <w:tcW w:w="1436" w:type="pct"/>
            <w:tcBorders>
              <w:top w:val="nil"/>
              <w:left w:val="nil"/>
              <w:bottom w:val="single" w:sz="8" w:space="0" w:color="auto"/>
              <w:right w:val="single" w:sz="8" w:space="0" w:color="auto"/>
            </w:tcBorders>
            <w:shd w:val="clear" w:color="auto" w:fill="auto"/>
            <w:vAlign w:val="center"/>
            <w:hideMark/>
          </w:tcPr>
          <w:p w14:paraId="6027DDB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Compañía de Jesús Fe Y Alegría</w:t>
            </w:r>
          </w:p>
        </w:tc>
        <w:tc>
          <w:tcPr>
            <w:tcW w:w="1355" w:type="pct"/>
            <w:tcBorders>
              <w:top w:val="nil"/>
              <w:left w:val="nil"/>
              <w:bottom w:val="single" w:sz="8" w:space="0" w:color="auto"/>
              <w:right w:val="single" w:sz="8" w:space="0" w:color="auto"/>
            </w:tcBorders>
            <w:shd w:val="clear" w:color="auto" w:fill="auto"/>
            <w:vAlign w:val="center"/>
            <w:hideMark/>
          </w:tcPr>
          <w:p w14:paraId="7472CB3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Torquigua (IED)</w:t>
            </w:r>
          </w:p>
        </w:tc>
        <w:tc>
          <w:tcPr>
            <w:tcW w:w="1220" w:type="pct"/>
            <w:tcBorders>
              <w:top w:val="nil"/>
              <w:left w:val="nil"/>
              <w:bottom w:val="single" w:sz="8" w:space="0" w:color="auto"/>
              <w:right w:val="single" w:sz="8" w:space="0" w:color="auto"/>
            </w:tcBorders>
            <w:shd w:val="clear" w:color="auto" w:fill="auto"/>
            <w:noWrap/>
            <w:vAlign w:val="center"/>
            <w:hideMark/>
          </w:tcPr>
          <w:p w14:paraId="72EAED3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7F106E1D"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1DC1AEE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San Cristóbal</w:t>
            </w:r>
          </w:p>
        </w:tc>
        <w:tc>
          <w:tcPr>
            <w:tcW w:w="1436" w:type="pct"/>
            <w:tcBorders>
              <w:top w:val="nil"/>
              <w:left w:val="nil"/>
              <w:bottom w:val="single" w:sz="8" w:space="0" w:color="auto"/>
              <w:right w:val="single" w:sz="8" w:space="0" w:color="auto"/>
            </w:tcBorders>
            <w:shd w:val="clear" w:color="auto" w:fill="auto"/>
            <w:vAlign w:val="center"/>
            <w:hideMark/>
          </w:tcPr>
          <w:p w14:paraId="2A5EDDF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Compañía de Jesús Fe Y Alegría</w:t>
            </w:r>
          </w:p>
        </w:tc>
        <w:tc>
          <w:tcPr>
            <w:tcW w:w="1355" w:type="pct"/>
            <w:tcBorders>
              <w:top w:val="nil"/>
              <w:left w:val="nil"/>
              <w:bottom w:val="single" w:sz="8" w:space="0" w:color="auto"/>
              <w:right w:val="single" w:sz="8" w:space="0" w:color="auto"/>
            </w:tcBorders>
            <w:shd w:val="clear" w:color="auto" w:fill="auto"/>
            <w:vAlign w:val="center"/>
            <w:hideMark/>
          </w:tcPr>
          <w:p w14:paraId="1476C3C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San Vicente (IED)</w:t>
            </w:r>
          </w:p>
        </w:tc>
        <w:tc>
          <w:tcPr>
            <w:tcW w:w="1220" w:type="pct"/>
            <w:tcBorders>
              <w:top w:val="nil"/>
              <w:left w:val="nil"/>
              <w:bottom w:val="single" w:sz="8" w:space="0" w:color="auto"/>
              <w:right w:val="single" w:sz="8" w:space="0" w:color="auto"/>
            </w:tcBorders>
            <w:shd w:val="clear" w:color="auto" w:fill="auto"/>
            <w:noWrap/>
            <w:vAlign w:val="center"/>
            <w:hideMark/>
          </w:tcPr>
          <w:p w14:paraId="2B41316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559DEE3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345D55D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7BB38E3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Gestores Alianza Educativa</w:t>
            </w:r>
          </w:p>
        </w:tc>
        <w:tc>
          <w:tcPr>
            <w:tcW w:w="1355" w:type="pct"/>
            <w:tcBorders>
              <w:top w:val="nil"/>
              <w:left w:val="nil"/>
              <w:bottom w:val="single" w:sz="8" w:space="0" w:color="auto"/>
              <w:right w:val="single" w:sz="8" w:space="0" w:color="auto"/>
            </w:tcBorders>
            <w:shd w:val="clear" w:color="auto" w:fill="auto"/>
            <w:vAlign w:val="center"/>
            <w:hideMark/>
          </w:tcPr>
          <w:p w14:paraId="3262F3A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Argelia (IED)</w:t>
            </w:r>
          </w:p>
        </w:tc>
        <w:tc>
          <w:tcPr>
            <w:tcW w:w="1220" w:type="pct"/>
            <w:tcBorders>
              <w:top w:val="nil"/>
              <w:left w:val="nil"/>
              <w:bottom w:val="single" w:sz="8" w:space="0" w:color="auto"/>
              <w:right w:val="single" w:sz="8" w:space="0" w:color="auto"/>
            </w:tcBorders>
            <w:shd w:val="clear" w:color="auto" w:fill="auto"/>
            <w:noWrap/>
            <w:vAlign w:val="center"/>
            <w:hideMark/>
          </w:tcPr>
          <w:p w14:paraId="1929047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20C12C2E"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26C7FC9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6132BD9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Gestores Alianza Educativa</w:t>
            </w:r>
          </w:p>
        </w:tc>
        <w:tc>
          <w:tcPr>
            <w:tcW w:w="1355" w:type="pct"/>
            <w:tcBorders>
              <w:top w:val="nil"/>
              <w:left w:val="nil"/>
              <w:bottom w:val="single" w:sz="8" w:space="0" w:color="auto"/>
              <w:right w:val="single" w:sz="8" w:space="0" w:color="auto"/>
            </w:tcBorders>
            <w:shd w:val="clear" w:color="auto" w:fill="auto"/>
            <w:vAlign w:val="center"/>
            <w:hideMark/>
          </w:tcPr>
          <w:p w14:paraId="72A050A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Santiago de Las Atalayas (IED)</w:t>
            </w:r>
          </w:p>
        </w:tc>
        <w:tc>
          <w:tcPr>
            <w:tcW w:w="1220" w:type="pct"/>
            <w:tcBorders>
              <w:top w:val="nil"/>
              <w:left w:val="nil"/>
              <w:bottom w:val="single" w:sz="8" w:space="0" w:color="auto"/>
              <w:right w:val="single" w:sz="8" w:space="0" w:color="auto"/>
            </w:tcBorders>
            <w:shd w:val="clear" w:color="auto" w:fill="auto"/>
            <w:noWrap/>
            <w:vAlign w:val="center"/>
            <w:hideMark/>
          </w:tcPr>
          <w:p w14:paraId="0B42E7B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04A0D8B0"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2DC8B77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0833AA3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Gestores Alianza Educativa</w:t>
            </w:r>
          </w:p>
        </w:tc>
        <w:tc>
          <w:tcPr>
            <w:tcW w:w="1355" w:type="pct"/>
            <w:tcBorders>
              <w:top w:val="nil"/>
              <w:left w:val="nil"/>
              <w:bottom w:val="single" w:sz="8" w:space="0" w:color="auto"/>
              <w:right w:val="single" w:sz="8" w:space="0" w:color="auto"/>
            </w:tcBorders>
            <w:shd w:val="clear" w:color="auto" w:fill="auto"/>
            <w:vAlign w:val="center"/>
            <w:hideMark/>
          </w:tcPr>
          <w:p w14:paraId="4115291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Miravalle (IED)</w:t>
            </w:r>
          </w:p>
        </w:tc>
        <w:tc>
          <w:tcPr>
            <w:tcW w:w="1220" w:type="pct"/>
            <w:tcBorders>
              <w:top w:val="nil"/>
              <w:left w:val="nil"/>
              <w:bottom w:val="single" w:sz="8" w:space="0" w:color="auto"/>
              <w:right w:val="single" w:sz="8" w:space="0" w:color="auto"/>
            </w:tcBorders>
            <w:shd w:val="clear" w:color="auto" w:fill="auto"/>
            <w:noWrap/>
            <w:vAlign w:val="center"/>
            <w:hideMark/>
          </w:tcPr>
          <w:p w14:paraId="63D5300A"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4C806408"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29A57E6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Santafé</w:t>
            </w:r>
          </w:p>
        </w:tc>
        <w:tc>
          <w:tcPr>
            <w:tcW w:w="1436" w:type="pct"/>
            <w:tcBorders>
              <w:top w:val="nil"/>
              <w:left w:val="nil"/>
              <w:bottom w:val="single" w:sz="8" w:space="0" w:color="auto"/>
              <w:right w:val="single" w:sz="8" w:space="0" w:color="auto"/>
            </w:tcBorders>
            <w:shd w:val="clear" w:color="auto" w:fill="auto"/>
            <w:vAlign w:val="center"/>
            <w:hideMark/>
          </w:tcPr>
          <w:p w14:paraId="4CEE09A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Gestores Alianza Educativa</w:t>
            </w:r>
          </w:p>
        </w:tc>
        <w:tc>
          <w:tcPr>
            <w:tcW w:w="1355" w:type="pct"/>
            <w:tcBorders>
              <w:top w:val="nil"/>
              <w:left w:val="nil"/>
              <w:bottom w:val="single" w:sz="8" w:space="0" w:color="auto"/>
              <w:right w:val="single" w:sz="8" w:space="0" w:color="auto"/>
            </w:tcBorders>
            <w:shd w:val="clear" w:color="auto" w:fill="auto"/>
            <w:vAlign w:val="center"/>
            <w:hideMark/>
          </w:tcPr>
          <w:p w14:paraId="62F64C2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La Giralda (IED)</w:t>
            </w:r>
          </w:p>
        </w:tc>
        <w:tc>
          <w:tcPr>
            <w:tcW w:w="1220" w:type="pct"/>
            <w:tcBorders>
              <w:top w:val="nil"/>
              <w:left w:val="nil"/>
              <w:bottom w:val="single" w:sz="8" w:space="0" w:color="auto"/>
              <w:right w:val="single" w:sz="8" w:space="0" w:color="auto"/>
            </w:tcBorders>
            <w:shd w:val="clear" w:color="auto" w:fill="auto"/>
            <w:noWrap/>
            <w:vAlign w:val="center"/>
            <w:hideMark/>
          </w:tcPr>
          <w:p w14:paraId="1DD3416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04ACA67A"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748A646A"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Kennedy</w:t>
            </w:r>
          </w:p>
        </w:tc>
        <w:tc>
          <w:tcPr>
            <w:tcW w:w="1436" w:type="pct"/>
            <w:tcBorders>
              <w:top w:val="nil"/>
              <w:left w:val="nil"/>
              <w:bottom w:val="single" w:sz="8" w:space="0" w:color="auto"/>
              <w:right w:val="single" w:sz="8" w:space="0" w:color="auto"/>
            </w:tcBorders>
            <w:shd w:val="clear" w:color="auto" w:fill="auto"/>
            <w:vAlign w:val="center"/>
            <w:hideMark/>
          </w:tcPr>
          <w:p w14:paraId="7C3B2AB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Gestores Alianza Educativa</w:t>
            </w:r>
          </w:p>
        </w:tc>
        <w:tc>
          <w:tcPr>
            <w:tcW w:w="1355" w:type="pct"/>
            <w:tcBorders>
              <w:top w:val="nil"/>
              <w:left w:val="nil"/>
              <w:bottom w:val="single" w:sz="8" w:space="0" w:color="auto"/>
              <w:right w:val="single" w:sz="8" w:space="0" w:color="auto"/>
            </w:tcBorders>
            <w:shd w:val="clear" w:color="auto" w:fill="auto"/>
            <w:vAlign w:val="center"/>
            <w:hideMark/>
          </w:tcPr>
          <w:p w14:paraId="04E2CA8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Jaime Hernando Garzón (IED)</w:t>
            </w:r>
          </w:p>
        </w:tc>
        <w:tc>
          <w:tcPr>
            <w:tcW w:w="1220" w:type="pct"/>
            <w:tcBorders>
              <w:top w:val="nil"/>
              <w:left w:val="nil"/>
              <w:bottom w:val="single" w:sz="8" w:space="0" w:color="auto"/>
              <w:right w:val="single" w:sz="8" w:space="0" w:color="auto"/>
            </w:tcBorders>
            <w:shd w:val="clear" w:color="auto" w:fill="auto"/>
            <w:noWrap/>
            <w:vAlign w:val="center"/>
            <w:hideMark/>
          </w:tcPr>
          <w:p w14:paraId="0B81913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5/01/2027</w:t>
            </w:r>
          </w:p>
        </w:tc>
      </w:tr>
      <w:tr w:rsidR="00F31430" w:rsidRPr="00F31430" w14:paraId="20CC8A50"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6E7B525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0C129A0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40AC419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Bicentenario de la Independencia (IED)</w:t>
            </w:r>
          </w:p>
        </w:tc>
        <w:tc>
          <w:tcPr>
            <w:tcW w:w="1220" w:type="pct"/>
            <w:tcBorders>
              <w:top w:val="nil"/>
              <w:left w:val="nil"/>
              <w:bottom w:val="single" w:sz="8" w:space="0" w:color="auto"/>
              <w:right w:val="single" w:sz="8" w:space="0" w:color="auto"/>
            </w:tcBorders>
            <w:shd w:val="clear" w:color="auto" w:fill="auto"/>
            <w:noWrap/>
            <w:vAlign w:val="center"/>
            <w:hideMark/>
          </w:tcPr>
          <w:p w14:paraId="2B5CC3B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3CC78B8F"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61E2E23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580C8EC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74CE305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José Eustasio Rivera (IED)</w:t>
            </w:r>
          </w:p>
        </w:tc>
        <w:tc>
          <w:tcPr>
            <w:tcW w:w="1220" w:type="pct"/>
            <w:tcBorders>
              <w:top w:val="nil"/>
              <w:left w:val="nil"/>
              <w:bottom w:val="single" w:sz="8" w:space="0" w:color="auto"/>
              <w:right w:val="single" w:sz="8" w:space="0" w:color="auto"/>
            </w:tcBorders>
            <w:shd w:val="clear" w:color="auto" w:fill="auto"/>
            <w:noWrap/>
            <w:vAlign w:val="center"/>
            <w:hideMark/>
          </w:tcPr>
          <w:p w14:paraId="2522A2A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6327445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4E41B61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49F301E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Las Hijas de María Auxiliadora</w:t>
            </w:r>
          </w:p>
        </w:tc>
        <w:tc>
          <w:tcPr>
            <w:tcW w:w="1355" w:type="pct"/>
            <w:tcBorders>
              <w:top w:val="nil"/>
              <w:left w:val="nil"/>
              <w:bottom w:val="single" w:sz="8" w:space="0" w:color="auto"/>
              <w:right w:val="single" w:sz="8" w:space="0" w:color="auto"/>
            </w:tcBorders>
            <w:shd w:val="clear" w:color="auto" w:fill="auto"/>
            <w:vAlign w:val="center"/>
            <w:hideMark/>
          </w:tcPr>
          <w:p w14:paraId="0A9C85D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Angela Restrepo (IED)</w:t>
            </w:r>
          </w:p>
        </w:tc>
        <w:tc>
          <w:tcPr>
            <w:tcW w:w="1220" w:type="pct"/>
            <w:tcBorders>
              <w:top w:val="nil"/>
              <w:left w:val="nil"/>
              <w:bottom w:val="single" w:sz="8" w:space="0" w:color="auto"/>
              <w:right w:val="single" w:sz="8" w:space="0" w:color="auto"/>
            </w:tcBorders>
            <w:shd w:val="clear" w:color="auto" w:fill="auto"/>
            <w:noWrap/>
            <w:vAlign w:val="center"/>
            <w:hideMark/>
          </w:tcPr>
          <w:p w14:paraId="31C8105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2E880B3A"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74750DE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Kennedy</w:t>
            </w:r>
          </w:p>
        </w:tc>
        <w:tc>
          <w:tcPr>
            <w:tcW w:w="1436" w:type="pct"/>
            <w:tcBorders>
              <w:top w:val="nil"/>
              <w:left w:val="nil"/>
              <w:bottom w:val="single" w:sz="8" w:space="0" w:color="auto"/>
              <w:right w:val="single" w:sz="8" w:space="0" w:color="auto"/>
            </w:tcBorders>
            <w:shd w:val="clear" w:color="auto" w:fill="auto"/>
            <w:vAlign w:val="center"/>
            <w:hideMark/>
          </w:tcPr>
          <w:p w14:paraId="49A22F8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Las Hijas de María Auxiliadora</w:t>
            </w:r>
          </w:p>
        </w:tc>
        <w:tc>
          <w:tcPr>
            <w:tcW w:w="1355" w:type="pct"/>
            <w:tcBorders>
              <w:top w:val="nil"/>
              <w:left w:val="nil"/>
              <w:bottom w:val="single" w:sz="8" w:space="0" w:color="auto"/>
              <w:right w:val="single" w:sz="8" w:space="0" w:color="auto"/>
            </w:tcBorders>
            <w:shd w:val="clear" w:color="auto" w:fill="auto"/>
            <w:vAlign w:val="center"/>
            <w:hideMark/>
          </w:tcPr>
          <w:p w14:paraId="6E06304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 xml:space="preserve">Colegio Emma Reyes (IED) </w:t>
            </w:r>
          </w:p>
        </w:tc>
        <w:tc>
          <w:tcPr>
            <w:tcW w:w="1220" w:type="pct"/>
            <w:tcBorders>
              <w:top w:val="nil"/>
              <w:left w:val="nil"/>
              <w:bottom w:val="single" w:sz="8" w:space="0" w:color="auto"/>
              <w:right w:val="single" w:sz="8" w:space="0" w:color="auto"/>
            </w:tcBorders>
            <w:shd w:val="clear" w:color="auto" w:fill="auto"/>
            <w:noWrap/>
            <w:vAlign w:val="center"/>
            <w:hideMark/>
          </w:tcPr>
          <w:p w14:paraId="7E76CC4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5809358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3423698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4D94B92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5D91290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Parques de Bogotá (IED)</w:t>
            </w:r>
          </w:p>
        </w:tc>
        <w:tc>
          <w:tcPr>
            <w:tcW w:w="1220" w:type="pct"/>
            <w:tcBorders>
              <w:top w:val="nil"/>
              <w:left w:val="nil"/>
              <w:bottom w:val="single" w:sz="8" w:space="0" w:color="auto"/>
              <w:right w:val="single" w:sz="8" w:space="0" w:color="auto"/>
            </w:tcBorders>
            <w:shd w:val="clear" w:color="auto" w:fill="auto"/>
            <w:noWrap/>
            <w:vAlign w:val="center"/>
            <w:hideMark/>
          </w:tcPr>
          <w:p w14:paraId="24E09D8F"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657B5FF5"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7456D62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Usme</w:t>
            </w:r>
          </w:p>
        </w:tc>
        <w:tc>
          <w:tcPr>
            <w:tcW w:w="1436" w:type="pct"/>
            <w:tcBorders>
              <w:top w:val="nil"/>
              <w:left w:val="nil"/>
              <w:bottom w:val="single" w:sz="8" w:space="0" w:color="auto"/>
              <w:right w:val="single" w:sz="8" w:space="0" w:color="auto"/>
            </w:tcBorders>
            <w:shd w:val="clear" w:color="auto" w:fill="auto"/>
            <w:vAlign w:val="center"/>
            <w:hideMark/>
          </w:tcPr>
          <w:p w14:paraId="42618D4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337595D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Ciudad de Chengdú (IED)</w:t>
            </w:r>
          </w:p>
        </w:tc>
        <w:tc>
          <w:tcPr>
            <w:tcW w:w="1220" w:type="pct"/>
            <w:tcBorders>
              <w:top w:val="nil"/>
              <w:left w:val="nil"/>
              <w:bottom w:val="single" w:sz="8" w:space="0" w:color="auto"/>
              <w:right w:val="single" w:sz="8" w:space="0" w:color="auto"/>
            </w:tcBorders>
            <w:shd w:val="clear" w:color="auto" w:fill="auto"/>
            <w:noWrap/>
            <w:vAlign w:val="center"/>
            <w:hideMark/>
          </w:tcPr>
          <w:p w14:paraId="41012F2B"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3C224A60"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491D23F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7DF91B5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589A87F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El Nogal (IED)</w:t>
            </w:r>
          </w:p>
        </w:tc>
        <w:tc>
          <w:tcPr>
            <w:tcW w:w="1220" w:type="pct"/>
            <w:tcBorders>
              <w:top w:val="nil"/>
              <w:left w:val="nil"/>
              <w:bottom w:val="single" w:sz="8" w:space="0" w:color="auto"/>
              <w:right w:val="single" w:sz="8" w:space="0" w:color="auto"/>
            </w:tcBorders>
            <w:shd w:val="clear" w:color="auto" w:fill="auto"/>
            <w:noWrap/>
            <w:vAlign w:val="center"/>
            <w:hideMark/>
          </w:tcPr>
          <w:p w14:paraId="3B5EBA6A"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16F9FF5C"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0A8C24D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3D6ED98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609CB09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Laurel de Cera (IED)</w:t>
            </w:r>
          </w:p>
        </w:tc>
        <w:tc>
          <w:tcPr>
            <w:tcW w:w="1220" w:type="pct"/>
            <w:tcBorders>
              <w:top w:val="nil"/>
              <w:left w:val="nil"/>
              <w:bottom w:val="single" w:sz="8" w:space="0" w:color="auto"/>
              <w:right w:val="single" w:sz="8" w:space="0" w:color="auto"/>
            </w:tcBorders>
            <w:shd w:val="clear" w:color="auto" w:fill="auto"/>
            <w:noWrap/>
            <w:vAlign w:val="center"/>
            <w:hideMark/>
          </w:tcPr>
          <w:p w14:paraId="762F7DC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31/12/2028</w:t>
            </w:r>
          </w:p>
        </w:tc>
      </w:tr>
      <w:tr w:rsidR="00F31430" w:rsidRPr="00F31430" w14:paraId="23EB526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0FC636D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423224A7"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18B4F901"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Soledad Acosta de Samper (IED)</w:t>
            </w:r>
          </w:p>
        </w:tc>
        <w:tc>
          <w:tcPr>
            <w:tcW w:w="1220" w:type="pct"/>
            <w:tcBorders>
              <w:top w:val="nil"/>
              <w:left w:val="nil"/>
              <w:bottom w:val="single" w:sz="8" w:space="0" w:color="auto"/>
              <w:right w:val="single" w:sz="8" w:space="0" w:color="auto"/>
            </w:tcBorders>
            <w:shd w:val="clear" w:color="auto" w:fill="auto"/>
            <w:noWrap/>
            <w:vAlign w:val="center"/>
            <w:hideMark/>
          </w:tcPr>
          <w:p w14:paraId="71C16923"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15/01/2029</w:t>
            </w:r>
          </w:p>
        </w:tc>
      </w:tr>
      <w:tr w:rsidR="00F31430" w:rsidRPr="00F31430" w14:paraId="6989B8D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15C45E6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296594D8"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Las Hijas de María Auxiliadora</w:t>
            </w:r>
          </w:p>
        </w:tc>
        <w:tc>
          <w:tcPr>
            <w:tcW w:w="1355" w:type="pct"/>
            <w:tcBorders>
              <w:top w:val="nil"/>
              <w:left w:val="nil"/>
              <w:bottom w:val="single" w:sz="8" w:space="0" w:color="auto"/>
              <w:right w:val="single" w:sz="8" w:space="0" w:color="auto"/>
            </w:tcBorders>
            <w:shd w:val="clear" w:color="auto" w:fill="auto"/>
            <w:vAlign w:val="center"/>
            <w:hideMark/>
          </w:tcPr>
          <w:p w14:paraId="390BE1A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El Ensueño (IED)</w:t>
            </w:r>
          </w:p>
        </w:tc>
        <w:tc>
          <w:tcPr>
            <w:tcW w:w="1220" w:type="pct"/>
            <w:tcBorders>
              <w:top w:val="nil"/>
              <w:left w:val="nil"/>
              <w:bottom w:val="single" w:sz="8" w:space="0" w:color="auto"/>
              <w:right w:val="single" w:sz="8" w:space="0" w:color="auto"/>
            </w:tcBorders>
            <w:shd w:val="clear" w:color="auto" w:fill="auto"/>
            <w:noWrap/>
            <w:vAlign w:val="center"/>
            <w:hideMark/>
          </w:tcPr>
          <w:p w14:paraId="17DBE26A"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25/01/2029</w:t>
            </w:r>
          </w:p>
        </w:tc>
      </w:tr>
      <w:tr w:rsidR="00F31430" w:rsidRPr="00F31430" w14:paraId="277BC843"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638458F5"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Bosa</w:t>
            </w:r>
          </w:p>
        </w:tc>
        <w:tc>
          <w:tcPr>
            <w:tcW w:w="1436" w:type="pct"/>
            <w:tcBorders>
              <w:top w:val="nil"/>
              <w:left w:val="nil"/>
              <w:bottom w:val="single" w:sz="8" w:space="0" w:color="auto"/>
              <w:right w:val="single" w:sz="8" w:space="0" w:color="auto"/>
            </w:tcBorders>
            <w:shd w:val="clear" w:color="auto" w:fill="auto"/>
            <w:vAlign w:val="center"/>
            <w:hideMark/>
          </w:tcPr>
          <w:p w14:paraId="675594D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593B8372"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Jorge Isaacs (IED)</w:t>
            </w:r>
          </w:p>
        </w:tc>
        <w:tc>
          <w:tcPr>
            <w:tcW w:w="1220" w:type="pct"/>
            <w:tcBorders>
              <w:top w:val="nil"/>
              <w:left w:val="nil"/>
              <w:bottom w:val="single" w:sz="8" w:space="0" w:color="auto"/>
              <w:right w:val="single" w:sz="8" w:space="0" w:color="auto"/>
            </w:tcBorders>
            <w:shd w:val="clear" w:color="auto" w:fill="auto"/>
            <w:noWrap/>
            <w:vAlign w:val="center"/>
            <w:hideMark/>
          </w:tcPr>
          <w:p w14:paraId="5B2EA4F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25/01/2029</w:t>
            </w:r>
          </w:p>
        </w:tc>
      </w:tr>
      <w:tr w:rsidR="00F31430" w:rsidRPr="00F31430" w14:paraId="0B7693CB"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52BE8A1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Ciudad Bolívar</w:t>
            </w:r>
          </w:p>
        </w:tc>
        <w:tc>
          <w:tcPr>
            <w:tcW w:w="1436" w:type="pct"/>
            <w:tcBorders>
              <w:top w:val="nil"/>
              <w:left w:val="nil"/>
              <w:bottom w:val="single" w:sz="8" w:space="0" w:color="auto"/>
              <w:right w:val="single" w:sz="8" w:space="0" w:color="auto"/>
            </w:tcBorders>
            <w:shd w:val="clear" w:color="auto" w:fill="auto"/>
            <w:vAlign w:val="center"/>
            <w:hideMark/>
          </w:tcPr>
          <w:p w14:paraId="72C41600"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Comunidad de Hermanos Maristas de la Enseñanza</w:t>
            </w:r>
          </w:p>
        </w:tc>
        <w:tc>
          <w:tcPr>
            <w:tcW w:w="1355" w:type="pct"/>
            <w:tcBorders>
              <w:top w:val="nil"/>
              <w:left w:val="nil"/>
              <w:bottom w:val="single" w:sz="8" w:space="0" w:color="auto"/>
              <w:right w:val="single" w:sz="8" w:space="0" w:color="auto"/>
            </w:tcBorders>
            <w:shd w:val="clear" w:color="auto" w:fill="auto"/>
            <w:vAlign w:val="center"/>
            <w:hideMark/>
          </w:tcPr>
          <w:p w14:paraId="678CFE0D"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Rogelio Salmona (IED)</w:t>
            </w:r>
          </w:p>
        </w:tc>
        <w:tc>
          <w:tcPr>
            <w:tcW w:w="1220" w:type="pct"/>
            <w:tcBorders>
              <w:top w:val="nil"/>
              <w:left w:val="nil"/>
              <w:bottom w:val="single" w:sz="8" w:space="0" w:color="auto"/>
              <w:right w:val="single" w:sz="8" w:space="0" w:color="auto"/>
            </w:tcBorders>
            <w:shd w:val="clear" w:color="auto" w:fill="auto"/>
            <w:noWrap/>
            <w:vAlign w:val="center"/>
            <w:hideMark/>
          </w:tcPr>
          <w:p w14:paraId="26FB22E6"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21/02/2029</w:t>
            </w:r>
          </w:p>
        </w:tc>
      </w:tr>
      <w:tr w:rsidR="00F31430" w:rsidRPr="00F31430" w14:paraId="2DE879FB" w14:textId="77777777" w:rsidTr="00607CCB">
        <w:trPr>
          <w:trHeight w:hRule="exact" w:val="454"/>
        </w:trPr>
        <w:tc>
          <w:tcPr>
            <w:tcW w:w="988" w:type="pct"/>
            <w:tcBorders>
              <w:top w:val="nil"/>
              <w:left w:val="single" w:sz="8" w:space="0" w:color="auto"/>
              <w:bottom w:val="single" w:sz="8" w:space="0" w:color="auto"/>
              <w:right w:val="single" w:sz="8" w:space="0" w:color="auto"/>
            </w:tcBorders>
            <w:shd w:val="clear" w:color="auto" w:fill="auto"/>
            <w:vAlign w:val="center"/>
            <w:hideMark/>
          </w:tcPr>
          <w:p w14:paraId="5F109C19"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Kennedy</w:t>
            </w:r>
          </w:p>
        </w:tc>
        <w:tc>
          <w:tcPr>
            <w:tcW w:w="1436" w:type="pct"/>
            <w:tcBorders>
              <w:top w:val="nil"/>
              <w:left w:val="nil"/>
              <w:bottom w:val="single" w:sz="8" w:space="0" w:color="auto"/>
              <w:right w:val="single" w:sz="8" w:space="0" w:color="auto"/>
            </w:tcBorders>
            <w:shd w:val="clear" w:color="auto" w:fill="auto"/>
            <w:vAlign w:val="center"/>
            <w:hideMark/>
          </w:tcPr>
          <w:p w14:paraId="1B41649E"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Unión Temporal Alianza Educativa</w:t>
            </w:r>
          </w:p>
        </w:tc>
        <w:tc>
          <w:tcPr>
            <w:tcW w:w="1355" w:type="pct"/>
            <w:tcBorders>
              <w:top w:val="nil"/>
              <w:left w:val="nil"/>
              <w:bottom w:val="single" w:sz="8" w:space="0" w:color="auto"/>
              <w:right w:val="single" w:sz="8" w:space="0" w:color="auto"/>
            </w:tcBorders>
            <w:shd w:val="clear" w:color="auto" w:fill="auto"/>
            <w:vAlign w:val="center"/>
            <w:hideMark/>
          </w:tcPr>
          <w:p w14:paraId="36BDCCB4"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Colegio Las Margaritas (IED)</w:t>
            </w:r>
          </w:p>
        </w:tc>
        <w:tc>
          <w:tcPr>
            <w:tcW w:w="1220" w:type="pct"/>
            <w:tcBorders>
              <w:top w:val="nil"/>
              <w:left w:val="nil"/>
              <w:bottom w:val="single" w:sz="8" w:space="0" w:color="auto"/>
              <w:right w:val="single" w:sz="8" w:space="0" w:color="auto"/>
            </w:tcBorders>
            <w:shd w:val="clear" w:color="auto" w:fill="auto"/>
            <w:noWrap/>
            <w:vAlign w:val="center"/>
            <w:hideMark/>
          </w:tcPr>
          <w:p w14:paraId="2A62DDEC" w14:textId="77777777" w:rsidR="00F31430" w:rsidRPr="00F31430" w:rsidRDefault="00F31430" w:rsidP="00F31430">
            <w:pPr>
              <w:spacing w:after="0" w:line="240" w:lineRule="auto"/>
              <w:jc w:val="center"/>
              <w:rPr>
                <w:rFonts w:ascii="Candara" w:eastAsia="Times New Roman" w:hAnsi="Candara" w:cs="Times New Roman"/>
                <w:color w:val="000000"/>
                <w:kern w:val="0"/>
                <w:sz w:val="18"/>
                <w:szCs w:val="18"/>
                <w:lang w:eastAsia="es-CO"/>
                <w14:ligatures w14:val="none"/>
              </w:rPr>
            </w:pPr>
            <w:r w:rsidRPr="00F31430">
              <w:rPr>
                <w:rFonts w:ascii="Candara" w:eastAsia="Times New Roman" w:hAnsi="Candara" w:cs="Times New Roman"/>
                <w:color w:val="000000"/>
                <w:kern w:val="0"/>
                <w:sz w:val="18"/>
                <w:szCs w:val="18"/>
                <w:lang w:eastAsia="es-CO"/>
                <w14:ligatures w14:val="none"/>
              </w:rPr>
              <w:t>27/02/2029</w:t>
            </w:r>
          </w:p>
        </w:tc>
      </w:tr>
    </w:tbl>
    <w:p w14:paraId="50A52A61" w14:textId="194C6CB7" w:rsidR="00BD70F7" w:rsidRPr="00F43D71" w:rsidRDefault="00BD70F7" w:rsidP="00C83D3A">
      <w:pPr>
        <w:shd w:val="clear" w:color="auto" w:fill="FFFFFF"/>
        <w:jc w:val="center"/>
        <w:textAlignment w:val="baseline"/>
        <w:rPr>
          <w:rFonts w:ascii="Candara" w:hAnsi="Candara" w:cs="Arial"/>
          <w:sz w:val="22"/>
          <w:szCs w:val="22"/>
        </w:rPr>
      </w:pPr>
      <w:r w:rsidRPr="00F43D71">
        <w:rPr>
          <w:rFonts w:ascii="Candara" w:hAnsi="Candara" w:cs="Arial"/>
          <w:sz w:val="22"/>
          <w:szCs w:val="22"/>
        </w:rPr>
        <w:t>Fuente: Dirección de Cobertura SED</w:t>
      </w:r>
    </w:p>
    <w:p w14:paraId="1EB7C72B" w14:textId="77777777" w:rsidR="00BD70F7" w:rsidRPr="00F43D71" w:rsidRDefault="00BD70F7" w:rsidP="00BD70F7">
      <w:pPr>
        <w:pStyle w:val="Default"/>
        <w:jc w:val="both"/>
        <w:rPr>
          <w:rFonts w:ascii="Candara" w:hAnsi="Candara" w:cs="Arial"/>
          <w:color w:val="auto"/>
          <w:sz w:val="22"/>
          <w:szCs w:val="22"/>
          <w:lang w:val="es-CO" w:eastAsia="en-US"/>
        </w:rPr>
      </w:pPr>
      <w:r w:rsidRPr="00F43D71">
        <w:rPr>
          <w:rFonts w:ascii="Candara" w:hAnsi="Candara" w:cs="Arial"/>
          <w:color w:val="auto"/>
          <w:sz w:val="22"/>
          <w:szCs w:val="22"/>
          <w:lang w:val="es-CO" w:eastAsia="en-US"/>
        </w:rPr>
        <w:t>Después de 23 años de implementación, los colegios en administración muestran resultados sobresalientes en los indicadores educativos, entre los que se destacan las pruebas Saber 11, los bajos niveles de deserción, la disminución de los embarazos adolescentes, el sentido de pertenencia generado por parte de miembros de la comunidad educativa, mayores puntajes en adquisición de vocabulario y en habilidades socioemocionales, mayor satisfacción de padres de familia y menor probabilidad de querer trasladarse de los colegios (Infométrika - Corpoeducación, 2023) (Universidad de Vanderbilt, convenio SED 2022 y 2023).</w:t>
      </w:r>
    </w:p>
    <w:p w14:paraId="0B608D06" w14:textId="77777777" w:rsidR="00BD70F7" w:rsidRPr="00F43D71" w:rsidRDefault="00BD70F7" w:rsidP="00BD70F7">
      <w:pPr>
        <w:pStyle w:val="Default"/>
        <w:jc w:val="both"/>
        <w:rPr>
          <w:rFonts w:ascii="Candara" w:hAnsi="Candara" w:cs="Arial"/>
          <w:color w:val="auto"/>
          <w:sz w:val="22"/>
          <w:szCs w:val="22"/>
          <w:lang w:val="es-CO" w:eastAsia="en-US"/>
        </w:rPr>
      </w:pPr>
    </w:p>
    <w:p w14:paraId="120ECED6" w14:textId="77777777" w:rsidR="00BD70F7" w:rsidRDefault="00BD70F7" w:rsidP="00BD70F7">
      <w:pPr>
        <w:pStyle w:val="Default"/>
        <w:jc w:val="both"/>
        <w:rPr>
          <w:rFonts w:ascii="Candara" w:hAnsi="Candara" w:cs="Arial"/>
          <w:color w:val="auto"/>
          <w:sz w:val="22"/>
          <w:szCs w:val="22"/>
          <w:lang w:val="es-CO" w:eastAsia="en-US"/>
        </w:rPr>
      </w:pPr>
      <w:r w:rsidRPr="00F43D71">
        <w:rPr>
          <w:rFonts w:ascii="Candara" w:hAnsi="Candara" w:cs="Arial"/>
          <w:color w:val="auto"/>
          <w:sz w:val="22"/>
          <w:szCs w:val="22"/>
          <w:lang w:val="es-CO" w:eastAsia="en-US"/>
        </w:rPr>
        <w:t>Por esta razón, vamos a mantener la estrategia de colegios en administración y buscaremos que cada vez más estas experiencias exitosas sean compartidas con los demás colegios oficiales de Bogotá, para atender temas relacionados con la convivencia, la calidad y la permanencia, que ya ha permitido enlazar e involucrar a más de 100 colegios. En estas experiencias se conjugan diferentes formas de trabajo para el beneficio de la comunidad educativa, con proyectos llamativos y creativos, que instan a estudiantes, docentes y padres a vivir experiencias que transcienden y transforman.</w:t>
      </w:r>
    </w:p>
    <w:p w14:paraId="7639119C" w14:textId="77777777" w:rsidR="00FE0808" w:rsidRPr="00F43D71" w:rsidRDefault="00FE0808" w:rsidP="00BD70F7">
      <w:pPr>
        <w:pStyle w:val="Default"/>
        <w:jc w:val="both"/>
        <w:rPr>
          <w:rFonts w:ascii="Candara" w:hAnsi="Candara" w:cs="Arial"/>
          <w:color w:val="auto"/>
          <w:sz w:val="22"/>
          <w:szCs w:val="22"/>
          <w:lang w:val="es-CO" w:eastAsia="en-US"/>
        </w:rPr>
      </w:pPr>
    </w:p>
    <w:p w14:paraId="1D4E9E8B" w14:textId="65CC009F" w:rsidR="00BD70F7" w:rsidRPr="00FE0808" w:rsidRDefault="00FE0808" w:rsidP="00BD70F7">
      <w:pPr>
        <w:shd w:val="clear" w:color="auto" w:fill="FFFFFF"/>
        <w:jc w:val="center"/>
        <w:textAlignment w:val="baseline"/>
        <w:rPr>
          <w:rFonts w:ascii="Candara" w:hAnsi="Candara" w:cs="Arial"/>
          <w:i/>
          <w:iCs/>
          <w:sz w:val="22"/>
          <w:szCs w:val="22"/>
        </w:rPr>
      </w:pPr>
      <w:r>
        <w:rPr>
          <w:rFonts w:ascii="Candara" w:hAnsi="Candara" w:cs="Arial"/>
          <w:sz w:val="22"/>
          <w:szCs w:val="22"/>
        </w:rPr>
        <w:t xml:space="preserve">Tabla. </w:t>
      </w:r>
      <w:r w:rsidR="00BD70F7" w:rsidRPr="00FE0808">
        <w:rPr>
          <w:rFonts w:ascii="Candara" w:hAnsi="Candara" w:cs="Arial"/>
          <w:sz w:val="22"/>
          <w:szCs w:val="22"/>
        </w:rPr>
        <w:t>Matrícula IED en modalidad de administración por nivel educativo</w:t>
      </w:r>
    </w:p>
    <w:tbl>
      <w:tblPr>
        <w:tblW w:w="8171" w:type="dxa"/>
        <w:jc w:val="center"/>
        <w:tblCellMar>
          <w:left w:w="70" w:type="dxa"/>
          <w:right w:w="70" w:type="dxa"/>
        </w:tblCellMar>
        <w:tblLook w:val="04A0" w:firstRow="1" w:lastRow="0" w:firstColumn="1" w:lastColumn="0" w:noHBand="0" w:noVBand="1"/>
      </w:tblPr>
      <w:tblGrid>
        <w:gridCol w:w="3155"/>
        <w:gridCol w:w="964"/>
        <w:gridCol w:w="850"/>
        <w:gridCol w:w="1133"/>
        <w:gridCol w:w="925"/>
        <w:gridCol w:w="727"/>
        <w:gridCol w:w="1074"/>
      </w:tblGrid>
      <w:tr w:rsidR="00FE0808" w:rsidRPr="00F43D71" w14:paraId="7BD2F75F" w14:textId="77777777" w:rsidTr="00FE0808">
        <w:trPr>
          <w:trHeight w:val="227"/>
          <w:tblHeader/>
          <w:jc w:val="center"/>
        </w:trPr>
        <w:tc>
          <w:tcPr>
            <w:tcW w:w="315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6C24FA1C"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IED</w:t>
            </w:r>
          </w:p>
        </w:tc>
        <w:tc>
          <w:tcPr>
            <w:tcW w:w="964" w:type="dxa"/>
            <w:tcBorders>
              <w:top w:val="single" w:sz="4" w:space="0" w:color="auto"/>
              <w:left w:val="nil"/>
              <w:bottom w:val="single" w:sz="4" w:space="0" w:color="auto"/>
              <w:right w:val="single" w:sz="4" w:space="0" w:color="auto"/>
            </w:tcBorders>
            <w:shd w:val="clear" w:color="auto" w:fill="FF0000"/>
            <w:noWrap/>
            <w:vAlign w:val="bottom"/>
            <w:hideMark/>
          </w:tcPr>
          <w:p w14:paraId="619BE62D"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Educación preescolar</w:t>
            </w:r>
          </w:p>
        </w:tc>
        <w:tc>
          <w:tcPr>
            <w:tcW w:w="850" w:type="dxa"/>
            <w:tcBorders>
              <w:top w:val="single" w:sz="4" w:space="0" w:color="auto"/>
              <w:left w:val="nil"/>
              <w:bottom w:val="single" w:sz="4" w:space="0" w:color="auto"/>
              <w:right w:val="single" w:sz="4" w:space="0" w:color="auto"/>
            </w:tcBorders>
            <w:shd w:val="clear" w:color="auto" w:fill="FF0000"/>
            <w:noWrap/>
            <w:vAlign w:val="bottom"/>
            <w:hideMark/>
          </w:tcPr>
          <w:p w14:paraId="34DA3CAB"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Básica primaria</w:t>
            </w:r>
          </w:p>
        </w:tc>
        <w:tc>
          <w:tcPr>
            <w:tcW w:w="1134" w:type="dxa"/>
            <w:tcBorders>
              <w:top w:val="single" w:sz="4" w:space="0" w:color="auto"/>
              <w:left w:val="nil"/>
              <w:bottom w:val="single" w:sz="4" w:space="0" w:color="auto"/>
              <w:right w:val="single" w:sz="4" w:space="0" w:color="auto"/>
            </w:tcBorders>
            <w:shd w:val="clear" w:color="auto" w:fill="FF0000"/>
            <w:noWrap/>
            <w:vAlign w:val="bottom"/>
            <w:hideMark/>
          </w:tcPr>
          <w:p w14:paraId="33562A50"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Básica secundaria</w:t>
            </w:r>
          </w:p>
        </w:tc>
        <w:tc>
          <w:tcPr>
            <w:tcW w:w="851" w:type="dxa"/>
            <w:tcBorders>
              <w:top w:val="single" w:sz="4" w:space="0" w:color="auto"/>
              <w:left w:val="nil"/>
              <w:bottom w:val="single" w:sz="4" w:space="0" w:color="auto"/>
              <w:right w:val="single" w:sz="4" w:space="0" w:color="auto"/>
            </w:tcBorders>
            <w:shd w:val="clear" w:color="auto" w:fill="FF0000"/>
            <w:noWrap/>
            <w:vAlign w:val="bottom"/>
            <w:hideMark/>
          </w:tcPr>
          <w:p w14:paraId="0BA20FC4"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Educación media</w:t>
            </w:r>
          </w:p>
        </w:tc>
        <w:tc>
          <w:tcPr>
            <w:tcW w:w="607" w:type="dxa"/>
            <w:tcBorders>
              <w:top w:val="single" w:sz="4" w:space="0" w:color="auto"/>
              <w:left w:val="nil"/>
              <w:bottom w:val="single" w:sz="4" w:space="0" w:color="auto"/>
              <w:right w:val="single" w:sz="4" w:space="0" w:color="auto"/>
            </w:tcBorders>
            <w:shd w:val="clear" w:color="auto" w:fill="FF0000"/>
            <w:noWrap/>
            <w:vAlign w:val="bottom"/>
            <w:hideMark/>
          </w:tcPr>
          <w:p w14:paraId="6343775E"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Total general</w:t>
            </w:r>
          </w:p>
        </w:tc>
        <w:tc>
          <w:tcPr>
            <w:tcW w:w="607" w:type="dxa"/>
            <w:tcBorders>
              <w:top w:val="single" w:sz="4" w:space="0" w:color="auto"/>
              <w:left w:val="nil"/>
              <w:bottom w:val="single" w:sz="4" w:space="0" w:color="auto"/>
              <w:right w:val="single" w:sz="4" w:space="0" w:color="auto"/>
            </w:tcBorders>
            <w:shd w:val="clear" w:color="auto" w:fill="FF0000"/>
          </w:tcPr>
          <w:p w14:paraId="2E472E96"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Fecha terminación</w:t>
            </w:r>
          </w:p>
        </w:tc>
      </w:tr>
      <w:tr w:rsidR="00BD70F7" w:rsidRPr="00F43D71" w14:paraId="04DB74F8"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6768F14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Argelia (IED)</w:t>
            </w:r>
          </w:p>
        </w:tc>
        <w:tc>
          <w:tcPr>
            <w:tcW w:w="964" w:type="dxa"/>
            <w:tcBorders>
              <w:top w:val="nil"/>
              <w:left w:val="nil"/>
              <w:bottom w:val="single" w:sz="4" w:space="0" w:color="auto"/>
              <w:right w:val="single" w:sz="4" w:space="0" w:color="auto"/>
            </w:tcBorders>
            <w:shd w:val="clear" w:color="auto" w:fill="auto"/>
            <w:noWrap/>
            <w:vAlign w:val="bottom"/>
            <w:hideMark/>
          </w:tcPr>
          <w:p w14:paraId="3FFCC45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96</w:t>
            </w:r>
          </w:p>
        </w:tc>
        <w:tc>
          <w:tcPr>
            <w:tcW w:w="850" w:type="dxa"/>
            <w:tcBorders>
              <w:top w:val="nil"/>
              <w:left w:val="nil"/>
              <w:bottom w:val="single" w:sz="4" w:space="0" w:color="auto"/>
              <w:right w:val="single" w:sz="4" w:space="0" w:color="auto"/>
            </w:tcBorders>
            <w:shd w:val="clear" w:color="auto" w:fill="auto"/>
            <w:noWrap/>
            <w:vAlign w:val="bottom"/>
            <w:hideMark/>
          </w:tcPr>
          <w:p w14:paraId="5F0573D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476</w:t>
            </w:r>
          </w:p>
        </w:tc>
        <w:tc>
          <w:tcPr>
            <w:tcW w:w="1134" w:type="dxa"/>
            <w:tcBorders>
              <w:top w:val="nil"/>
              <w:left w:val="nil"/>
              <w:bottom w:val="single" w:sz="4" w:space="0" w:color="auto"/>
              <w:right w:val="single" w:sz="4" w:space="0" w:color="auto"/>
            </w:tcBorders>
            <w:shd w:val="clear" w:color="auto" w:fill="auto"/>
            <w:noWrap/>
            <w:vAlign w:val="bottom"/>
            <w:hideMark/>
          </w:tcPr>
          <w:p w14:paraId="6F3982A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446</w:t>
            </w:r>
          </w:p>
        </w:tc>
        <w:tc>
          <w:tcPr>
            <w:tcW w:w="851" w:type="dxa"/>
            <w:tcBorders>
              <w:top w:val="nil"/>
              <w:left w:val="nil"/>
              <w:bottom w:val="single" w:sz="4" w:space="0" w:color="auto"/>
              <w:right w:val="single" w:sz="4" w:space="0" w:color="auto"/>
            </w:tcBorders>
            <w:shd w:val="clear" w:color="auto" w:fill="auto"/>
            <w:noWrap/>
            <w:vAlign w:val="bottom"/>
            <w:hideMark/>
          </w:tcPr>
          <w:p w14:paraId="0C55229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206</w:t>
            </w:r>
          </w:p>
        </w:tc>
        <w:tc>
          <w:tcPr>
            <w:tcW w:w="607" w:type="dxa"/>
            <w:tcBorders>
              <w:top w:val="nil"/>
              <w:left w:val="nil"/>
              <w:bottom w:val="single" w:sz="4" w:space="0" w:color="auto"/>
              <w:right w:val="single" w:sz="4" w:space="0" w:color="auto"/>
            </w:tcBorders>
            <w:shd w:val="clear" w:color="auto" w:fill="auto"/>
            <w:noWrap/>
            <w:vAlign w:val="bottom"/>
            <w:hideMark/>
          </w:tcPr>
          <w:p w14:paraId="391C0AF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1.224</w:t>
            </w:r>
          </w:p>
        </w:tc>
        <w:tc>
          <w:tcPr>
            <w:tcW w:w="607" w:type="dxa"/>
            <w:tcBorders>
              <w:top w:val="nil"/>
              <w:left w:val="nil"/>
              <w:bottom w:val="single" w:sz="4" w:space="0" w:color="auto"/>
              <w:right w:val="single" w:sz="4" w:space="0" w:color="auto"/>
            </w:tcBorders>
          </w:tcPr>
          <w:p w14:paraId="03DE5E7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3F7DCC4B"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223113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Bellavista (IED)</w:t>
            </w:r>
          </w:p>
        </w:tc>
        <w:tc>
          <w:tcPr>
            <w:tcW w:w="964" w:type="dxa"/>
            <w:tcBorders>
              <w:top w:val="nil"/>
              <w:left w:val="nil"/>
              <w:bottom w:val="single" w:sz="4" w:space="0" w:color="auto"/>
              <w:right w:val="single" w:sz="4" w:space="0" w:color="auto"/>
            </w:tcBorders>
            <w:shd w:val="clear" w:color="auto" w:fill="auto"/>
            <w:noWrap/>
            <w:vAlign w:val="bottom"/>
            <w:hideMark/>
          </w:tcPr>
          <w:p w14:paraId="4658D4A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75</w:t>
            </w:r>
          </w:p>
        </w:tc>
        <w:tc>
          <w:tcPr>
            <w:tcW w:w="850" w:type="dxa"/>
            <w:tcBorders>
              <w:top w:val="nil"/>
              <w:left w:val="nil"/>
              <w:bottom w:val="single" w:sz="4" w:space="0" w:color="auto"/>
              <w:right w:val="single" w:sz="4" w:space="0" w:color="auto"/>
            </w:tcBorders>
            <w:shd w:val="clear" w:color="auto" w:fill="auto"/>
            <w:noWrap/>
            <w:vAlign w:val="bottom"/>
            <w:hideMark/>
          </w:tcPr>
          <w:p w14:paraId="58E405B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405</w:t>
            </w:r>
          </w:p>
        </w:tc>
        <w:tc>
          <w:tcPr>
            <w:tcW w:w="1134" w:type="dxa"/>
            <w:tcBorders>
              <w:top w:val="nil"/>
              <w:left w:val="nil"/>
              <w:bottom w:val="single" w:sz="4" w:space="0" w:color="auto"/>
              <w:right w:val="single" w:sz="4" w:space="0" w:color="auto"/>
            </w:tcBorders>
            <w:shd w:val="clear" w:color="auto" w:fill="auto"/>
            <w:noWrap/>
            <w:vAlign w:val="bottom"/>
            <w:hideMark/>
          </w:tcPr>
          <w:p w14:paraId="3EBCADB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521</w:t>
            </w:r>
          </w:p>
        </w:tc>
        <w:tc>
          <w:tcPr>
            <w:tcW w:w="851" w:type="dxa"/>
            <w:tcBorders>
              <w:top w:val="nil"/>
              <w:left w:val="nil"/>
              <w:bottom w:val="single" w:sz="4" w:space="0" w:color="auto"/>
              <w:right w:val="single" w:sz="4" w:space="0" w:color="auto"/>
            </w:tcBorders>
            <w:shd w:val="clear" w:color="auto" w:fill="auto"/>
            <w:noWrap/>
            <w:vAlign w:val="bottom"/>
            <w:hideMark/>
          </w:tcPr>
          <w:p w14:paraId="676092E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209</w:t>
            </w:r>
          </w:p>
        </w:tc>
        <w:tc>
          <w:tcPr>
            <w:tcW w:w="607" w:type="dxa"/>
            <w:tcBorders>
              <w:top w:val="nil"/>
              <w:left w:val="nil"/>
              <w:bottom w:val="single" w:sz="4" w:space="0" w:color="auto"/>
              <w:right w:val="single" w:sz="4" w:space="0" w:color="auto"/>
            </w:tcBorders>
            <w:shd w:val="clear" w:color="auto" w:fill="auto"/>
            <w:noWrap/>
            <w:vAlign w:val="bottom"/>
            <w:hideMark/>
          </w:tcPr>
          <w:p w14:paraId="7EF090D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1.210</w:t>
            </w:r>
          </w:p>
        </w:tc>
        <w:tc>
          <w:tcPr>
            <w:tcW w:w="607" w:type="dxa"/>
            <w:tcBorders>
              <w:top w:val="nil"/>
              <w:left w:val="nil"/>
              <w:bottom w:val="single" w:sz="4" w:space="0" w:color="auto"/>
              <w:right w:val="single" w:sz="4" w:space="0" w:color="auto"/>
            </w:tcBorders>
          </w:tcPr>
          <w:p w14:paraId="6DF0872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2301F5BC"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58132D1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Bilbao (IED)</w:t>
            </w:r>
          </w:p>
        </w:tc>
        <w:tc>
          <w:tcPr>
            <w:tcW w:w="964" w:type="dxa"/>
            <w:tcBorders>
              <w:top w:val="nil"/>
              <w:left w:val="nil"/>
              <w:bottom w:val="single" w:sz="4" w:space="0" w:color="auto"/>
              <w:right w:val="single" w:sz="4" w:space="0" w:color="auto"/>
            </w:tcBorders>
            <w:shd w:val="clear" w:color="auto" w:fill="auto"/>
            <w:noWrap/>
            <w:vAlign w:val="bottom"/>
            <w:hideMark/>
          </w:tcPr>
          <w:p w14:paraId="72B5AF0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65</w:t>
            </w:r>
          </w:p>
        </w:tc>
        <w:tc>
          <w:tcPr>
            <w:tcW w:w="850" w:type="dxa"/>
            <w:tcBorders>
              <w:top w:val="nil"/>
              <w:left w:val="nil"/>
              <w:bottom w:val="single" w:sz="4" w:space="0" w:color="auto"/>
              <w:right w:val="single" w:sz="4" w:space="0" w:color="auto"/>
            </w:tcBorders>
            <w:shd w:val="clear" w:color="auto" w:fill="auto"/>
            <w:noWrap/>
            <w:vAlign w:val="bottom"/>
            <w:hideMark/>
          </w:tcPr>
          <w:p w14:paraId="3F07CFE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440</w:t>
            </w:r>
          </w:p>
        </w:tc>
        <w:tc>
          <w:tcPr>
            <w:tcW w:w="1134" w:type="dxa"/>
            <w:tcBorders>
              <w:top w:val="nil"/>
              <w:left w:val="nil"/>
              <w:bottom w:val="single" w:sz="4" w:space="0" w:color="auto"/>
              <w:right w:val="single" w:sz="4" w:space="0" w:color="auto"/>
            </w:tcBorders>
            <w:shd w:val="clear" w:color="auto" w:fill="auto"/>
            <w:noWrap/>
            <w:vAlign w:val="bottom"/>
            <w:hideMark/>
          </w:tcPr>
          <w:p w14:paraId="29BF5AE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528</w:t>
            </w:r>
          </w:p>
        </w:tc>
        <w:tc>
          <w:tcPr>
            <w:tcW w:w="851" w:type="dxa"/>
            <w:tcBorders>
              <w:top w:val="nil"/>
              <w:left w:val="nil"/>
              <w:bottom w:val="single" w:sz="4" w:space="0" w:color="auto"/>
              <w:right w:val="single" w:sz="4" w:space="0" w:color="auto"/>
            </w:tcBorders>
            <w:shd w:val="clear" w:color="auto" w:fill="auto"/>
            <w:noWrap/>
            <w:vAlign w:val="bottom"/>
            <w:hideMark/>
          </w:tcPr>
          <w:p w14:paraId="2D0E700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158</w:t>
            </w:r>
          </w:p>
        </w:tc>
        <w:tc>
          <w:tcPr>
            <w:tcW w:w="607" w:type="dxa"/>
            <w:tcBorders>
              <w:top w:val="nil"/>
              <w:left w:val="nil"/>
              <w:bottom w:val="single" w:sz="4" w:space="0" w:color="auto"/>
              <w:right w:val="single" w:sz="4" w:space="0" w:color="auto"/>
            </w:tcBorders>
            <w:shd w:val="clear" w:color="auto" w:fill="auto"/>
            <w:noWrap/>
            <w:vAlign w:val="bottom"/>
            <w:hideMark/>
          </w:tcPr>
          <w:p w14:paraId="1DEBE9C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1.191</w:t>
            </w:r>
          </w:p>
        </w:tc>
        <w:tc>
          <w:tcPr>
            <w:tcW w:w="607" w:type="dxa"/>
            <w:tcBorders>
              <w:top w:val="nil"/>
              <w:left w:val="nil"/>
              <w:bottom w:val="single" w:sz="4" w:space="0" w:color="auto"/>
              <w:right w:val="single" w:sz="4" w:space="0" w:color="auto"/>
            </w:tcBorders>
          </w:tcPr>
          <w:p w14:paraId="7E73293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0A8A9DCF"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D3CE86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Buenavista (IED)</w:t>
            </w:r>
          </w:p>
        </w:tc>
        <w:tc>
          <w:tcPr>
            <w:tcW w:w="964" w:type="dxa"/>
            <w:tcBorders>
              <w:top w:val="nil"/>
              <w:left w:val="nil"/>
              <w:bottom w:val="single" w:sz="4" w:space="0" w:color="auto"/>
              <w:right w:val="single" w:sz="4" w:space="0" w:color="auto"/>
            </w:tcBorders>
            <w:shd w:val="clear" w:color="auto" w:fill="auto"/>
            <w:noWrap/>
            <w:vAlign w:val="bottom"/>
            <w:hideMark/>
          </w:tcPr>
          <w:p w14:paraId="44AD106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50</w:t>
            </w:r>
          </w:p>
        </w:tc>
        <w:tc>
          <w:tcPr>
            <w:tcW w:w="850" w:type="dxa"/>
            <w:tcBorders>
              <w:top w:val="nil"/>
              <w:left w:val="nil"/>
              <w:bottom w:val="single" w:sz="4" w:space="0" w:color="auto"/>
              <w:right w:val="single" w:sz="4" w:space="0" w:color="auto"/>
            </w:tcBorders>
            <w:shd w:val="clear" w:color="auto" w:fill="auto"/>
            <w:noWrap/>
            <w:vAlign w:val="bottom"/>
            <w:hideMark/>
          </w:tcPr>
          <w:p w14:paraId="3E5B672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508</w:t>
            </w:r>
          </w:p>
        </w:tc>
        <w:tc>
          <w:tcPr>
            <w:tcW w:w="1134" w:type="dxa"/>
            <w:tcBorders>
              <w:top w:val="nil"/>
              <w:left w:val="nil"/>
              <w:bottom w:val="single" w:sz="4" w:space="0" w:color="auto"/>
              <w:right w:val="single" w:sz="4" w:space="0" w:color="auto"/>
            </w:tcBorders>
            <w:shd w:val="clear" w:color="auto" w:fill="auto"/>
            <w:noWrap/>
            <w:vAlign w:val="bottom"/>
            <w:hideMark/>
          </w:tcPr>
          <w:p w14:paraId="5392442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450</w:t>
            </w:r>
          </w:p>
        </w:tc>
        <w:tc>
          <w:tcPr>
            <w:tcW w:w="851" w:type="dxa"/>
            <w:tcBorders>
              <w:top w:val="nil"/>
              <w:left w:val="nil"/>
              <w:bottom w:val="single" w:sz="4" w:space="0" w:color="auto"/>
              <w:right w:val="single" w:sz="4" w:space="0" w:color="auto"/>
            </w:tcBorders>
            <w:shd w:val="clear" w:color="auto" w:fill="auto"/>
            <w:noWrap/>
            <w:vAlign w:val="bottom"/>
            <w:hideMark/>
          </w:tcPr>
          <w:p w14:paraId="2D4D49F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141</w:t>
            </w:r>
          </w:p>
        </w:tc>
        <w:tc>
          <w:tcPr>
            <w:tcW w:w="607" w:type="dxa"/>
            <w:tcBorders>
              <w:top w:val="nil"/>
              <w:left w:val="nil"/>
              <w:bottom w:val="single" w:sz="4" w:space="0" w:color="auto"/>
              <w:right w:val="single" w:sz="4" w:space="0" w:color="auto"/>
            </w:tcBorders>
            <w:shd w:val="clear" w:color="auto" w:fill="auto"/>
            <w:noWrap/>
            <w:vAlign w:val="bottom"/>
            <w:hideMark/>
          </w:tcPr>
          <w:p w14:paraId="091C1CC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1.149</w:t>
            </w:r>
          </w:p>
        </w:tc>
        <w:tc>
          <w:tcPr>
            <w:tcW w:w="607" w:type="dxa"/>
            <w:tcBorders>
              <w:top w:val="nil"/>
              <w:left w:val="nil"/>
              <w:bottom w:val="single" w:sz="4" w:space="0" w:color="auto"/>
              <w:right w:val="single" w:sz="4" w:space="0" w:color="auto"/>
            </w:tcBorders>
          </w:tcPr>
          <w:p w14:paraId="16886B5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74709169"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02D4C05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Chuniza Famaco (IED)</w:t>
            </w:r>
          </w:p>
        </w:tc>
        <w:tc>
          <w:tcPr>
            <w:tcW w:w="964" w:type="dxa"/>
            <w:tcBorders>
              <w:top w:val="nil"/>
              <w:left w:val="nil"/>
              <w:bottom w:val="single" w:sz="4" w:space="0" w:color="auto"/>
              <w:right w:val="single" w:sz="4" w:space="0" w:color="auto"/>
            </w:tcBorders>
            <w:shd w:val="clear" w:color="auto" w:fill="auto"/>
            <w:noWrap/>
            <w:vAlign w:val="bottom"/>
            <w:hideMark/>
          </w:tcPr>
          <w:p w14:paraId="36E31DD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72</w:t>
            </w:r>
          </w:p>
        </w:tc>
        <w:tc>
          <w:tcPr>
            <w:tcW w:w="850" w:type="dxa"/>
            <w:tcBorders>
              <w:top w:val="nil"/>
              <w:left w:val="nil"/>
              <w:bottom w:val="single" w:sz="4" w:space="0" w:color="auto"/>
              <w:right w:val="single" w:sz="4" w:space="0" w:color="auto"/>
            </w:tcBorders>
            <w:shd w:val="clear" w:color="auto" w:fill="auto"/>
            <w:noWrap/>
            <w:vAlign w:val="bottom"/>
            <w:hideMark/>
          </w:tcPr>
          <w:p w14:paraId="41FCE4A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453</w:t>
            </w:r>
          </w:p>
        </w:tc>
        <w:tc>
          <w:tcPr>
            <w:tcW w:w="1134" w:type="dxa"/>
            <w:tcBorders>
              <w:top w:val="nil"/>
              <w:left w:val="nil"/>
              <w:bottom w:val="single" w:sz="4" w:space="0" w:color="auto"/>
              <w:right w:val="single" w:sz="4" w:space="0" w:color="auto"/>
            </w:tcBorders>
            <w:shd w:val="clear" w:color="auto" w:fill="auto"/>
            <w:noWrap/>
            <w:vAlign w:val="bottom"/>
            <w:hideMark/>
          </w:tcPr>
          <w:p w14:paraId="1DDD9F5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410</w:t>
            </w:r>
          </w:p>
        </w:tc>
        <w:tc>
          <w:tcPr>
            <w:tcW w:w="851" w:type="dxa"/>
            <w:tcBorders>
              <w:top w:val="nil"/>
              <w:left w:val="nil"/>
              <w:bottom w:val="single" w:sz="4" w:space="0" w:color="auto"/>
              <w:right w:val="single" w:sz="4" w:space="0" w:color="auto"/>
            </w:tcBorders>
            <w:shd w:val="clear" w:color="auto" w:fill="auto"/>
            <w:noWrap/>
            <w:vAlign w:val="bottom"/>
            <w:hideMark/>
          </w:tcPr>
          <w:p w14:paraId="5A365B9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170</w:t>
            </w:r>
          </w:p>
        </w:tc>
        <w:tc>
          <w:tcPr>
            <w:tcW w:w="607" w:type="dxa"/>
            <w:tcBorders>
              <w:top w:val="nil"/>
              <w:left w:val="nil"/>
              <w:bottom w:val="single" w:sz="4" w:space="0" w:color="auto"/>
              <w:right w:val="single" w:sz="4" w:space="0" w:color="auto"/>
            </w:tcBorders>
            <w:shd w:val="clear" w:color="auto" w:fill="auto"/>
            <w:noWrap/>
            <w:vAlign w:val="bottom"/>
            <w:hideMark/>
          </w:tcPr>
          <w:p w14:paraId="7264964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1.105</w:t>
            </w:r>
          </w:p>
        </w:tc>
        <w:tc>
          <w:tcPr>
            <w:tcW w:w="607" w:type="dxa"/>
            <w:tcBorders>
              <w:top w:val="nil"/>
              <w:left w:val="nil"/>
              <w:bottom w:val="single" w:sz="4" w:space="0" w:color="auto"/>
              <w:right w:val="single" w:sz="4" w:space="0" w:color="auto"/>
            </w:tcBorders>
          </w:tcPr>
          <w:p w14:paraId="17E62D9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276D2E8A"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D875DE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El Ensueño (IED)</w:t>
            </w:r>
          </w:p>
        </w:tc>
        <w:tc>
          <w:tcPr>
            <w:tcW w:w="964" w:type="dxa"/>
            <w:tcBorders>
              <w:top w:val="nil"/>
              <w:left w:val="nil"/>
              <w:bottom w:val="single" w:sz="4" w:space="0" w:color="auto"/>
              <w:right w:val="single" w:sz="4" w:space="0" w:color="auto"/>
            </w:tcBorders>
            <w:shd w:val="clear" w:color="auto" w:fill="auto"/>
            <w:noWrap/>
            <w:vAlign w:val="bottom"/>
            <w:hideMark/>
          </w:tcPr>
          <w:p w14:paraId="6D2980F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151</w:t>
            </w:r>
          </w:p>
        </w:tc>
        <w:tc>
          <w:tcPr>
            <w:tcW w:w="850" w:type="dxa"/>
            <w:tcBorders>
              <w:top w:val="nil"/>
              <w:left w:val="nil"/>
              <w:bottom w:val="single" w:sz="4" w:space="0" w:color="auto"/>
              <w:right w:val="single" w:sz="4" w:space="0" w:color="auto"/>
            </w:tcBorders>
            <w:shd w:val="clear" w:color="auto" w:fill="auto"/>
            <w:noWrap/>
            <w:vAlign w:val="bottom"/>
            <w:hideMark/>
          </w:tcPr>
          <w:p w14:paraId="6C446F3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417</w:t>
            </w:r>
          </w:p>
        </w:tc>
        <w:tc>
          <w:tcPr>
            <w:tcW w:w="1134" w:type="dxa"/>
            <w:tcBorders>
              <w:top w:val="nil"/>
              <w:left w:val="nil"/>
              <w:bottom w:val="single" w:sz="4" w:space="0" w:color="auto"/>
              <w:right w:val="single" w:sz="4" w:space="0" w:color="auto"/>
            </w:tcBorders>
            <w:shd w:val="clear" w:color="auto" w:fill="auto"/>
            <w:noWrap/>
            <w:vAlign w:val="bottom"/>
            <w:hideMark/>
          </w:tcPr>
          <w:p w14:paraId="186BB74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333</w:t>
            </w:r>
          </w:p>
        </w:tc>
        <w:tc>
          <w:tcPr>
            <w:tcW w:w="851" w:type="dxa"/>
            <w:tcBorders>
              <w:top w:val="nil"/>
              <w:left w:val="nil"/>
              <w:bottom w:val="single" w:sz="4" w:space="0" w:color="auto"/>
              <w:right w:val="single" w:sz="4" w:space="0" w:color="auto"/>
            </w:tcBorders>
            <w:shd w:val="clear" w:color="auto" w:fill="auto"/>
            <w:noWrap/>
            <w:vAlign w:val="bottom"/>
            <w:hideMark/>
          </w:tcPr>
          <w:p w14:paraId="7761C81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139</w:t>
            </w:r>
          </w:p>
        </w:tc>
        <w:tc>
          <w:tcPr>
            <w:tcW w:w="607" w:type="dxa"/>
            <w:tcBorders>
              <w:top w:val="nil"/>
              <w:left w:val="nil"/>
              <w:bottom w:val="single" w:sz="4" w:space="0" w:color="auto"/>
              <w:right w:val="single" w:sz="4" w:space="0" w:color="auto"/>
            </w:tcBorders>
            <w:shd w:val="clear" w:color="auto" w:fill="auto"/>
            <w:noWrap/>
            <w:vAlign w:val="bottom"/>
            <w:hideMark/>
          </w:tcPr>
          <w:p w14:paraId="7D473E1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1.040</w:t>
            </w:r>
          </w:p>
        </w:tc>
        <w:tc>
          <w:tcPr>
            <w:tcW w:w="607" w:type="dxa"/>
            <w:tcBorders>
              <w:top w:val="nil"/>
              <w:left w:val="nil"/>
              <w:bottom w:val="single" w:sz="4" w:space="0" w:color="auto"/>
              <w:right w:val="single" w:sz="4" w:space="0" w:color="auto"/>
            </w:tcBorders>
          </w:tcPr>
          <w:p w14:paraId="31265A9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25/01/2029</w:t>
            </w:r>
          </w:p>
        </w:tc>
      </w:tr>
      <w:tr w:rsidR="00BD70F7" w:rsidRPr="00F43D71" w14:paraId="559511EA"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29F310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Gimnasio Sabio Caldas (IED)</w:t>
            </w:r>
          </w:p>
        </w:tc>
        <w:tc>
          <w:tcPr>
            <w:tcW w:w="964" w:type="dxa"/>
            <w:tcBorders>
              <w:top w:val="nil"/>
              <w:left w:val="nil"/>
              <w:bottom w:val="single" w:sz="4" w:space="0" w:color="auto"/>
              <w:right w:val="single" w:sz="4" w:space="0" w:color="auto"/>
            </w:tcBorders>
            <w:shd w:val="clear" w:color="auto" w:fill="auto"/>
            <w:noWrap/>
            <w:vAlign w:val="bottom"/>
            <w:hideMark/>
          </w:tcPr>
          <w:p w14:paraId="5028018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73</w:t>
            </w:r>
          </w:p>
        </w:tc>
        <w:tc>
          <w:tcPr>
            <w:tcW w:w="850" w:type="dxa"/>
            <w:tcBorders>
              <w:top w:val="nil"/>
              <w:left w:val="nil"/>
              <w:bottom w:val="single" w:sz="4" w:space="0" w:color="auto"/>
              <w:right w:val="single" w:sz="4" w:space="0" w:color="auto"/>
            </w:tcBorders>
            <w:shd w:val="clear" w:color="auto" w:fill="auto"/>
            <w:noWrap/>
            <w:vAlign w:val="bottom"/>
            <w:hideMark/>
          </w:tcPr>
          <w:p w14:paraId="29CE7B4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416</w:t>
            </w:r>
          </w:p>
        </w:tc>
        <w:tc>
          <w:tcPr>
            <w:tcW w:w="1134" w:type="dxa"/>
            <w:tcBorders>
              <w:top w:val="nil"/>
              <w:left w:val="nil"/>
              <w:bottom w:val="single" w:sz="4" w:space="0" w:color="auto"/>
              <w:right w:val="single" w:sz="4" w:space="0" w:color="auto"/>
            </w:tcBorders>
            <w:shd w:val="clear" w:color="auto" w:fill="auto"/>
            <w:noWrap/>
            <w:vAlign w:val="bottom"/>
            <w:hideMark/>
          </w:tcPr>
          <w:p w14:paraId="715CC66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356</w:t>
            </w:r>
          </w:p>
        </w:tc>
        <w:tc>
          <w:tcPr>
            <w:tcW w:w="851" w:type="dxa"/>
            <w:tcBorders>
              <w:top w:val="nil"/>
              <w:left w:val="nil"/>
              <w:bottom w:val="single" w:sz="4" w:space="0" w:color="auto"/>
              <w:right w:val="single" w:sz="4" w:space="0" w:color="auto"/>
            </w:tcBorders>
            <w:shd w:val="clear" w:color="auto" w:fill="auto"/>
            <w:noWrap/>
            <w:vAlign w:val="bottom"/>
            <w:hideMark/>
          </w:tcPr>
          <w:p w14:paraId="0F338B2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161</w:t>
            </w:r>
          </w:p>
        </w:tc>
        <w:tc>
          <w:tcPr>
            <w:tcW w:w="607" w:type="dxa"/>
            <w:tcBorders>
              <w:top w:val="nil"/>
              <w:left w:val="nil"/>
              <w:bottom w:val="single" w:sz="4" w:space="0" w:color="auto"/>
              <w:right w:val="single" w:sz="4" w:space="0" w:color="auto"/>
            </w:tcBorders>
            <w:shd w:val="clear" w:color="auto" w:fill="auto"/>
            <w:noWrap/>
            <w:vAlign w:val="bottom"/>
            <w:hideMark/>
          </w:tcPr>
          <w:p w14:paraId="476DF9D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1.006</w:t>
            </w:r>
          </w:p>
        </w:tc>
        <w:tc>
          <w:tcPr>
            <w:tcW w:w="607" w:type="dxa"/>
            <w:tcBorders>
              <w:top w:val="nil"/>
              <w:left w:val="nil"/>
              <w:bottom w:val="single" w:sz="4" w:space="0" w:color="auto"/>
              <w:right w:val="single" w:sz="4" w:space="0" w:color="auto"/>
            </w:tcBorders>
          </w:tcPr>
          <w:p w14:paraId="61174A9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14EA6624"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52DD2B6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Juan Luis Londoño (IED)</w:t>
            </w:r>
          </w:p>
        </w:tc>
        <w:tc>
          <w:tcPr>
            <w:tcW w:w="964" w:type="dxa"/>
            <w:tcBorders>
              <w:top w:val="nil"/>
              <w:left w:val="nil"/>
              <w:bottom w:val="single" w:sz="4" w:space="0" w:color="auto"/>
              <w:right w:val="single" w:sz="4" w:space="0" w:color="auto"/>
            </w:tcBorders>
            <w:shd w:val="clear" w:color="auto" w:fill="auto"/>
            <w:noWrap/>
            <w:vAlign w:val="bottom"/>
            <w:hideMark/>
          </w:tcPr>
          <w:p w14:paraId="09D6EFC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133</w:t>
            </w:r>
          </w:p>
        </w:tc>
        <w:tc>
          <w:tcPr>
            <w:tcW w:w="850" w:type="dxa"/>
            <w:tcBorders>
              <w:top w:val="nil"/>
              <w:left w:val="nil"/>
              <w:bottom w:val="single" w:sz="4" w:space="0" w:color="auto"/>
              <w:right w:val="single" w:sz="4" w:space="0" w:color="auto"/>
            </w:tcBorders>
            <w:shd w:val="clear" w:color="auto" w:fill="auto"/>
            <w:noWrap/>
            <w:vAlign w:val="bottom"/>
            <w:hideMark/>
          </w:tcPr>
          <w:p w14:paraId="15B870B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561</w:t>
            </w:r>
          </w:p>
        </w:tc>
        <w:tc>
          <w:tcPr>
            <w:tcW w:w="1134" w:type="dxa"/>
            <w:tcBorders>
              <w:top w:val="nil"/>
              <w:left w:val="nil"/>
              <w:bottom w:val="single" w:sz="4" w:space="0" w:color="auto"/>
              <w:right w:val="single" w:sz="4" w:space="0" w:color="auto"/>
            </w:tcBorders>
            <w:shd w:val="clear" w:color="auto" w:fill="auto"/>
            <w:noWrap/>
            <w:vAlign w:val="bottom"/>
            <w:hideMark/>
          </w:tcPr>
          <w:p w14:paraId="5FC8FFC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497</w:t>
            </w:r>
          </w:p>
        </w:tc>
        <w:tc>
          <w:tcPr>
            <w:tcW w:w="851" w:type="dxa"/>
            <w:tcBorders>
              <w:top w:val="nil"/>
              <w:left w:val="nil"/>
              <w:bottom w:val="single" w:sz="4" w:space="0" w:color="auto"/>
              <w:right w:val="single" w:sz="4" w:space="0" w:color="auto"/>
            </w:tcBorders>
            <w:shd w:val="clear" w:color="auto" w:fill="auto"/>
            <w:noWrap/>
            <w:vAlign w:val="bottom"/>
            <w:hideMark/>
          </w:tcPr>
          <w:p w14:paraId="3D08A92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216</w:t>
            </w:r>
          </w:p>
        </w:tc>
        <w:tc>
          <w:tcPr>
            <w:tcW w:w="607" w:type="dxa"/>
            <w:tcBorders>
              <w:top w:val="nil"/>
              <w:left w:val="nil"/>
              <w:bottom w:val="single" w:sz="4" w:space="0" w:color="auto"/>
              <w:right w:val="single" w:sz="4" w:space="0" w:color="auto"/>
            </w:tcBorders>
            <w:shd w:val="clear" w:color="auto" w:fill="auto"/>
            <w:noWrap/>
            <w:vAlign w:val="bottom"/>
            <w:hideMark/>
          </w:tcPr>
          <w:p w14:paraId="104E9B7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1.407</w:t>
            </w:r>
          </w:p>
        </w:tc>
        <w:tc>
          <w:tcPr>
            <w:tcW w:w="607" w:type="dxa"/>
            <w:tcBorders>
              <w:top w:val="nil"/>
              <w:left w:val="nil"/>
              <w:bottom w:val="single" w:sz="4" w:space="0" w:color="auto"/>
              <w:right w:val="single" w:sz="4" w:space="0" w:color="auto"/>
            </w:tcBorders>
          </w:tcPr>
          <w:p w14:paraId="32AF94C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4D54F691"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F5D252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 Esperanza (IED)</w:t>
            </w:r>
          </w:p>
        </w:tc>
        <w:tc>
          <w:tcPr>
            <w:tcW w:w="964" w:type="dxa"/>
            <w:tcBorders>
              <w:top w:val="nil"/>
              <w:left w:val="nil"/>
              <w:bottom w:val="single" w:sz="4" w:space="0" w:color="auto"/>
              <w:right w:val="single" w:sz="4" w:space="0" w:color="auto"/>
            </w:tcBorders>
            <w:shd w:val="clear" w:color="auto" w:fill="auto"/>
            <w:noWrap/>
            <w:vAlign w:val="bottom"/>
            <w:hideMark/>
          </w:tcPr>
          <w:p w14:paraId="336649B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68</w:t>
            </w:r>
          </w:p>
        </w:tc>
        <w:tc>
          <w:tcPr>
            <w:tcW w:w="850" w:type="dxa"/>
            <w:tcBorders>
              <w:top w:val="nil"/>
              <w:left w:val="nil"/>
              <w:bottom w:val="single" w:sz="4" w:space="0" w:color="auto"/>
              <w:right w:val="single" w:sz="4" w:space="0" w:color="auto"/>
            </w:tcBorders>
            <w:shd w:val="clear" w:color="auto" w:fill="auto"/>
            <w:noWrap/>
            <w:vAlign w:val="bottom"/>
            <w:hideMark/>
          </w:tcPr>
          <w:p w14:paraId="7626CC8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429</w:t>
            </w:r>
          </w:p>
        </w:tc>
        <w:tc>
          <w:tcPr>
            <w:tcW w:w="1134" w:type="dxa"/>
            <w:tcBorders>
              <w:top w:val="nil"/>
              <w:left w:val="nil"/>
              <w:bottom w:val="single" w:sz="4" w:space="0" w:color="auto"/>
              <w:right w:val="single" w:sz="4" w:space="0" w:color="auto"/>
            </w:tcBorders>
            <w:shd w:val="clear" w:color="auto" w:fill="auto"/>
            <w:noWrap/>
            <w:vAlign w:val="bottom"/>
            <w:hideMark/>
          </w:tcPr>
          <w:p w14:paraId="4980D86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407</w:t>
            </w:r>
          </w:p>
        </w:tc>
        <w:tc>
          <w:tcPr>
            <w:tcW w:w="851" w:type="dxa"/>
            <w:tcBorders>
              <w:top w:val="nil"/>
              <w:left w:val="nil"/>
              <w:bottom w:val="single" w:sz="4" w:space="0" w:color="auto"/>
              <w:right w:val="single" w:sz="4" w:space="0" w:color="auto"/>
            </w:tcBorders>
            <w:shd w:val="clear" w:color="auto" w:fill="auto"/>
            <w:noWrap/>
            <w:vAlign w:val="bottom"/>
            <w:hideMark/>
          </w:tcPr>
          <w:p w14:paraId="6EFA58A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144</w:t>
            </w:r>
          </w:p>
        </w:tc>
        <w:tc>
          <w:tcPr>
            <w:tcW w:w="607" w:type="dxa"/>
            <w:tcBorders>
              <w:top w:val="nil"/>
              <w:left w:val="nil"/>
              <w:bottom w:val="single" w:sz="4" w:space="0" w:color="auto"/>
              <w:right w:val="single" w:sz="4" w:space="0" w:color="auto"/>
            </w:tcBorders>
            <w:shd w:val="clear" w:color="auto" w:fill="auto"/>
            <w:noWrap/>
            <w:vAlign w:val="bottom"/>
            <w:hideMark/>
          </w:tcPr>
          <w:p w14:paraId="1528073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1.048</w:t>
            </w:r>
          </w:p>
        </w:tc>
        <w:tc>
          <w:tcPr>
            <w:tcW w:w="607" w:type="dxa"/>
            <w:tcBorders>
              <w:top w:val="nil"/>
              <w:left w:val="nil"/>
              <w:bottom w:val="single" w:sz="4" w:space="0" w:color="auto"/>
              <w:right w:val="single" w:sz="4" w:space="0" w:color="auto"/>
            </w:tcBorders>
          </w:tcPr>
          <w:p w14:paraId="3BA8947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04/01/2027</w:t>
            </w:r>
          </w:p>
        </w:tc>
      </w:tr>
      <w:tr w:rsidR="00BD70F7" w:rsidRPr="00F43D71" w14:paraId="055BB1F0"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F84083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 Estrellita (IED)</w:t>
            </w:r>
          </w:p>
        </w:tc>
        <w:tc>
          <w:tcPr>
            <w:tcW w:w="964" w:type="dxa"/>
            <w:tcBorders>
              <w:top w:val="nil"/>
              <w:left w:val="nil"/>
              <w:bottom w:val="single" w:sz="4" w:space="0" w:color="auto"/>
              <w:right w:val="single" w:sz="4" w:space="0" w:color="auto"/>
            </w:tcBorders>
            <w:shd w:val="clear" w:color="auto" w:fill="auto"/>
            <w:noWrap/>
            <w:vAlign w:val="bottom"/>
            <w:hideMark/>
          </w:tcPr>
          <w:p w14:paraId="173D1E2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69</w:t>
            </w:r>
          </w:p>
        </w:tc>
        <w:tc>
          <w:tcPr>
            <w:tcW w:w="850" w:type="dxa"/>
            <w:tcBorders>
              <w:top w:val="nil"/>
              <w:left w:val="nil"/>
              <w:bottom w:val="single" w:sz="4" w:space="0" w:color="auto"/>
              <w:right w:val="single" w:sz="4" w:space="0" w:color="auto"/>
            </w:tcBorders>
            <w:shd w:val="clear" w:color="auto" w:fill="auto"/>
            <w:noWrap/>
            <w:vAlign w:val="bottom"/>
            <w:hideMark/>
          </w:tcPr>
          <w:p w14:paraId="1EB95EC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433</w:t>
            </w:r>
          </w:p>
        </w:tc>
        <w:tc>
          <w:tcPr>
            <w:tcW w:w="1134" w:type="dxa"/>
            <w:tcBorders>
              <w:top w:val="nil"/>
              <w:left w:val="nil"/>
              <w:bottom w:val="single" w:sz="4" w:space="0" w:color="auto"/>
              <w:right w:val="single" w:sz="4" w:space="0" w:color="auto"/>
            </w:tcBorders>
            <w:shd w:val="clear" w:color="auto" w:fill="auto"/>
            <w:noWrap/>
            <w:vAlign w:val="bottom"/>
            <w:hideMark/>
          </w:tcPr>
          <w:p w14:paraId="4876F2F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532</w:t>
            </w:r>
          </w:p>
        </w:tc>
        <w:tc>
          <w:tcPr>
            <w:tcW w:w="851" w:type="dxa"/>
            <w:tcBorders>
              <w:top w:val="nil"/>
              <w:left w:val="nil"/>
              <w:bottom w:val="single" w:sz="4" w:space="0" w:color="auto"/>
              <w:right w:val="single" w:sz="4" w:space="0" w:color="auto"/>
            </w:tcBorders>
            <w:shd w:val="clear" w:color="auto" w:fill="auto"/>
            <w:noWrap/>
            <w:vAlign w:val="bottom"/>
            <w:hideMark/>
          </w:tcPr>
          <w:p w14:paraId="1654617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186</w:t>
            </w:r>
          </w:p>
        </w:tc>
        <w:tc>
          <w:tcPr>
            <w:tcW w:w="607" w:type="dxa"/>
            <w:tcBorders>
              <w:top w:val="nil"/>
              <w:left w:val="nil"/>
              <w:bottom w:val="single" w:sz="4" w:space="0" w:color="auto"/>
              <w:right w:val="single" w:sz="4" w:space="0" w:color="auto"/>
            </w:tcBorders>
            <w:shd w:val="clear" w:color="auto" w:fill="auto"/>
            <w:noWrap/>
            <w:vAlign w:val="bottom"/>
            <w:hideMark/>
          </w:tcPr>
          <w:p w14:paraId="3E2C341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1.220</w:t>
            </w:r>
          </w:p>
        </w:tc>
        <w:tc>
          <w:tcPr>
            <w:tcW w:w="607" w:type="dxa"/>
            <w:tcBorders>
              <w:top w:val="nil"/>
              <w:left w:val="nil"/>
              <w:bottom w:val="single" w:sz="4" w:space="0" w:color="auto"/>
              <w:right w:val="single" w:sz="4" w:space="0" w:color="auto"/>
            </w:tcBorders>
          </w:tcPr>
          <w:p w14:paraId="40D6A3E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330C5D6B"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9C5FAD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Las Margaritas (IED)</w:t>
            </w:r>
          </w:p>
        </w:tc>
        <w:tc>
          <w:tcPr>
            <w:tcW w:w="964" w:type="dxa"/>
            <w:tcBorders>
              <w:top w:val="nil"/>
              <w:left w:val="nil"/>
              <w:bottom w:val="single" w:sz="4" w:space="0" w:color="auto"/>
              <w:right w:val="single" w:sz="4" w:space="0" w:color="auto"/>
            </w:tcBorders>
            <w:shd w:val="clear" w:color="auto" w:fill="auto"/>
            <w:noWrap/>
            <w:vAlign w:val="bottom"/>
            <w:hideMark/>
          </w:tcPr>
          <w:p w14:paraId="2B33C10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82</w:t>
            </w:r>
          </w:p>
        </w:tc>
        <w:tc>
          <w:tcPr>
            <w:tcW w:w="850" w:type="dxa"/>
            <w:tcBorders>
              <w:top w:val="nil"/>
              <w:left w:val="nil"/>
              <w:bottom w:val="single" w:sz="4" w:space="0" w:color="auto"/>
              <w:right w:val="single" w:sz="4" w:space="0" w:color="auto"/>
            </w:tcBorders>
            <w:shd w:val="clear" w:color="auto" w:fill="auto"/>
            <w:noWrap/>
            <w:vAlign w:val="bottom"/>
            <w:hideMark/>
          </w:tcPr>
          <w:p w14:paraId="7B7FE2C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203</w:t>
            </w:r>
          </w:p>
        </w:tc>
        <w:tc>
          <w:tcPr>
            <w:tcW w:w="1134" w:type="dxa"/>
            <w:tcBorders>
              <w:top w:val="nil"/>
              <w:left w:val="nil"/>
              <w:bottom w:val="single" w:sz="4" w:space="0" w:color="auto"/>
              <w:right w:val="single" w:sz="4" w:space="0" w:color="auto"/>
            </w:tcBorders>
            <w:shd w:val="clear" w:color="auto" w:fill="auto"/>
            <w:noWrap/>
            <w:vAlign w:val="bottom"/>
            <w:hideMark/>
          </w:tcPr>
          <w:p w14:paraId="742B0A6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167</w:t>
            </w:r>
          </w:p>
        </w:tc>
        <w:tc>
          <w:tcPr>
            <w:tcW w:w="851" w:type="dxa"/>
            <w:tcBorders>
              <w:top w:val="nil"/>
              <w:left w:val="nil"/>
              <w:bottom w:val="single" w:sz="4" w:space="0" w:color="auto"/>
              <w:right w:val="single" w:sz="4" w:space="0" w:color="auto"/>
            </w:tcBorders>
            <w:shd w:val="clear" w:color="auto" w:fill="auto"/>
            <w:noWrap/>
            <w:vAlign w:val="bottom"/>
            <w:hideMark/>
          </w:tcPr>
          <w:p w14:paraId="323C3C2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69</w:t>
            </w:r>
          </w:p>
        </w:tc>
        <w:tc>
          <w:tcPr>
            <w:tcW w:w="607" w:type="dxa"/>
            <w:tcBorders>
              <w:top w:val="nil"/>
              <w:left w:val="nil"/>
              <w:bottom w:val="single" w:sz="4" w:space="0" w:color="auto"/>
              <w:right w:val="single" w:sz="4" w:space="0" w:color="auto"/>
            </w:tcBorders>
            <w:shd w:val="clear" w:color="auto" w:fill="auto"/>
            <w:noWrap/>
            <w:vAlign w:val="bottom"/>
            <w:hideMark/>
          </w:tcPr>
          <w:p w14:paraId="4BDBCF4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521</w:t>
            </w:r>
          </w:p>
        </w:tc>
        <w:tc>
          <w:tcPr>
            <w:tcW w:w="607" w:type="dxa"/>
            <w:tcBorders>
              <w:top w:val="nil"/>
              <w:left w:val="nil"/>
              <w:bottom w:val="single" w:sz="4" w:space="0" w:color="auto"/>
              <w:right w:val="single" w:sz="4" w:space="0" w:color="auto"/>
            </w:tcBorders>
          </w:tcPr>
          <w:p w14:paraId="4AAB91F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27/02/2029</w:t>
            </w:r>
          </w:p>
        </w:tc>
      </w:tr>
      <w:tr w:rsidR="00BD70F7" w:rsidRPr="00F43D71" w14:paraId="3586583E"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C68A8C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Las Mercedes (IED)</w:t>
            </w:r>
          </w:p>
        </w:tc>
        <w:tc>
          <w:tcPr>
            <w:tcW w:w="964" w:type="dxa"/>
            <w:tcBorders>
              <w:top w:val="nil"/>
              <w:left w:val="nil"/>
              <w:bottom w:val="single" w:sz="4" w:space="0" w:color="auto"/>
              <w:right w:val="single" w:sz="4" w:space="0" w:color="auto"/>
            </w:tcBorders>
            <w:shd w:val="clear" w:color="auto" w:fill="auto"/>
            <w:noWrap/>
            <w:vAlign w:val="bottom"/>
            <w:hideMark/>
          </w:tcPr>
          <w:p w14:paraId="56201BD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74</w:t>
            </w:r>
          </w:p>
        </w:tc>
        <w:tc>
          <w:tcPr>
            <w:tcW w:w="850" w:type="dxa"/>
            <w:tcBorders>
              <w:top w:val="nil"/>
              <w:left w:val="nil"/>
              <w:bottom w:val="single" w:sz="4" w:space="0" w:color="auto"/>
              <w:right w:val="single" w:sz="4" w:space="0" w:color="auto"/>
            </w:tcBorders>
            <w:shd w:val="clear" w:color="auto" w:fill="auto"/>
            <w:noWrap/>
            <w:vAlign w:val="bottom"/>
            <w:hideMark/>
          </w:tcPr>
          <w:p w14:paraId="28D89B1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494</w:t>
            </w:r>
          </w:p>
        </w:tc>
        <w:tc>
          <w:tcPr>
            <w:tcW w:w="1134" w:type="dxa"/>
            <w:tcBorders>
              <w:top w:val="nil"/>
              <w:left w:val="nil"/>
              <w:bottom w:val="single" w:sz="4" w:space="0" w:color="auto"/>
              <w:right w:val="single" w:sz="4" w:space="0" w:color="auto"/>
            </w:tcBorders>
            <w:shd w:val="clear" w:color="auto" w:fill="auto"/>
            <w:noWrap/>
            <w:vAlign w:val="bottom"/>
            <w:hideMark/>
          </w:tcPr>
          <w:p w14:paraId="18C36E1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403</w:t>
            </w:r>
          </w:p>
        </w:tc>
        <w:tc>
          <w:tcPr>
            <w:tcW w:w="851" w:type="dxa"/>
            <w:tcBorders>
              <w:top w:val="nil"/>
              <w:left w:val="nil"/>
              <w:bottom w:val="single" w:sz="4" w:space="0" w:color="auto"/>
              <w:right w:val="single" w:sz="4" w:space="0" w:color="auto"/>
            </w:tcBorders>
            <w:shd w:val="clear" w:color="auto" w:fill="auto"/>
            <w:noWrap/>
            <w:vAlign w:val="bottom"/>
            <w:hideMark/>
          </w:tcPr>
          <w:p w14:paraId="1C6452C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211</w:t>
            </w:r>
          </w:p>
        </w:tc>
        <w:tc>
          <w:tcPr>
            <w:tcW w:w="607" w:type="dxa"/>
            <w:tcBorders>
              <w:top w:val="nil"/>
              <w:left w:val="nil"/>
              <w:bottom w:val="single" w:sz="4" w:space="0" w:color="auto"/>
              <w:right w:val="single" w:sz="4" w:space="0" w:color="auto"/>
            </w:tcBorders>
            <w:shd w:val="clear" w:color="auto" w:fill="auto"/>
            <w:noWrap/>
            <w:vAlign w:val="bottom"/>
            <w:hideMark/>
          </w:tcPr>
          <w:p w14:paraId="4FC8B35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1.182</w:t>
            </w:r>
          </w:p>
        </w:tc>
        <w:tc>
          <w:tcPr>
            <w:tcW w:w="607" w:type="dxa"/>
            <w:tcBorders>
              <w:top w:val="nil"/>
              <w:left w:val="nil"/>
              <w:bottom w:val="single" w:sz="4" w:space="0" w:color="auto"/>
              <w:right w:val="single" w:sz="4" w:space="0" w:color="auto"/>
            </w:tcBorders>
          </w:tcPr>
          <w:p w14:paraId="61953E5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71A5B334"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DF40FE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Los Naranjos (IED)</w:t>
            </w:r>
          </w:p>
        </w:tc>
        <w:tc>
          <w:tcPr>
            <w:tcW w:w="964" w:type="dxa"/>
            <w:tcBorders>
              <w:top w:val="nil"/>
              <w:left w:val="nil"/>
              <w:bottom w:val="single" w:sz="4" w:space="0" w:color="auto"/>
              <w:right w:val="single" w:sz="4" w:space="0" w:color="auto"/>
            </w:tcBorders>
            <w:shd w:val="clear" w:color="auto" w:fill="auto"/>
            <w:noWrap/>
            <w:vAlign w:val="bottom"/>
            <w:hideMark/>
          </w:tcPr>
          <w:p w14:paraId="1713C2E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72</w:t>
            </w:r>
          </w:p>
        </w:tc>
        <w:tc>
          <w:tcPr>
            <w:tcW w:w="850" w:type="dxa"/>
            <w:tcBorders>
              <w:top w:val="nil"/>
              <w:left w:val="nil"/>
              <w:bottom w:val="single" w:sz="4" w:space="0" w:color="auto"/>
              <w:right w:val="single" w:sz="4" w:space="0" w:color="auto"/>
            </w:tcBorders>
            <w:shd w:val="clear" w:color="auto" w:fill="auto"/>
            <w:noWrap/>
            <w:vAlign w:val="bottom"/>
            <w:hideMark/>
          </w:tcPr>
          <w:p w14:paraId="6C29D10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276</w:t>
            </w:r>
          </w:p>
        </w:tc>
        <w:tc>
          <w:tcPr>
            <w:tcW w:w="1134" w:type="dxa"/>
            <w:tcBorders>
              <w:top w:val="nil"/>
              <w:left w:val="nil"/>
              <w:bottom w:val="single" w:sz="4" w:space="0" w:color="auto"/>
              <w:right w:val="single" w:sz="4" w:space="0" w:color="auto"/>
            </w:tcBorders>
            <w:shd w:val="clear" w:color="auto" w:fill="auto"/>
            <w:noWrap/>
            <w:vAlign w:val="bottom"/>
            <w:hideMark/>
          </w:tcPr>
          <w:p w14:paraId="1B456FC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470</w:t>
            </w:r>
          </w:p>
        </w:tc>
        <w:tc>
          <w:tcPr>
            <w:tcW w:w="851" w:type="dxa"/>
            <w:tcBorders>
              <w:top w:val="nil"/>
              <w:left w:val="nil"/>
              <w:bottom w:val="single" w:sz="4" w:space="0" w:color="auto"/>
              <w:right w:val="single" w:sz="4" w:space="0" w:color="auto"/>
            </w:tcBorders>
            <w:shd w:val="clear" w:color="auto" w:fill="auto"/>
            <w:noWrap/>
            <w:vAlign w:val="bottom"/>
            <w:hideMark/>
          </w:tcPr>
          <w:p w14:paraId="51DD3A8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161</w:t>
            </w:r>
          </w:p>
        </w:tc>
        <w:tc>
          <w:tcPr>
            <w:tcW w:w="607" w:type="dxa"/>
            <w:tcBorders>
              <w:top w:val="nil"/>
              <w:left w:val="nil"/>
              <w:bottom w:val="single" w:sz="4" w:space="0" w:color="auto"/>
              <w:right w:val="single" w:sz="4" w:space="0" w:color="auto"/>
            </w:tcBorders>
            <w:shd w:val="clear" w:color="auto" w:fill="auto"/>
            <w:noWrap/>
            <w:vAlign w:val="bottom"/>
            <w:hideMark/>
          </w:tcPr>
          <w:p w14:paraId="2F1AE06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979</w:t>
            </w:r>
          </w:p>
        </w:tc>
        <w:tc>
          <w:tcPr>
            <w:tcW w:w="607" w:type="dxa"/>
            <w:tcBorders>
              <w:top w:val="nil"/>
              <w:left w:val="nil"/>
              <w:bottom w:val="single" w:sz="4" w:space="0" w:color="auto"/>
              <w:right w:val="single" w:sz="4" w:space="0" w:color="auto"/>
            </w:tcBorders>
          </w:tcPr>
          <w:p w14:paraId="351E977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04/01/2027</w:t>
            </w:r>
          </w:p>
        </w:tc>
      </w:tr>
      <w:tr w:rsidR="00BD70F7" w:rsidRPr="00F43D71" w14:paraId="449B9BD0"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CD8BF3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Nueva Roma (IED)</w:t>
            </w:r>
          </w:p>
        </w:tc>
        <w:tc>
          <w:tcPr>
            <w:tcW w:w="964" w:type="dxa"/>
            <w:tcBorders>
              <w:top w:val="nil"/>
              <w:left w:val="nil"/>
              <w:bottom w:val="single" w:sz="4" w:space="0" w:color="auto"/>
              <w:right w:val="single" w:sz="4" w:space="0" w:color="auto"/>
            </w:tcBorders>
            <w:shd w:val="clear" w:color="auto" w:fill="auto"/>
            <w:noWrap/>
            <w:vAlign w:val="bottom"/>
            <w:hideMark/>
          </w:tcPr>
          <w:p w14:paraId="222C550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75</w:t>
            </w:r>
          </w:p>
        </w:tc>
        <w:tc>
          <w:tcPr>
            <w:tcW w:w="850" w:type="dxa"/>
            <w:tcBorders>
              <w:top w:val="nil"/>
              <w:left w:val="nil"/>
              <w:bottom w:val="single" w:sz="4" w:space="0" w:color="auto"/>
              <w:right w:val="single" w:sz="4" w:space="0" w:color="auto"/>
            </w:tcBorders>
            <w:shd w:val="clear" w:color="auto" w:fill="auto"/>
            <w:noWrap/>
            <w:vAlign w:val="bottom"/>
            <w:hideMark/>
          </w:tcPr>
          <w:p w14:paraId="19C7DD3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467</w:t>
            </w:r>
          </w:p>
        </w:tc>
        <w:tc>
          <w:tcPr>
            <w:tcW w:w="1134" w:type="dxa"/>
            <w:tcBorders>
              <w:top w:val="nil"/>
              <w:left w:val="nil"/>
              <w:bottom w:val="single" w:sz="4" w:space="0" w:color="auto"/>
              <w:right w:val="single" w:sz="4" w:space="0" w:color="auto"/>
            </w:tcBorders>
            <w:shd w:val="clear" w:color="auto" w:fill="auto"/>
            <w:noWrap/>
            <w:vAlign w:val="bottom"/>
            <w:hideMark/>
          </w:tcPr>
          <w:p w14:paraId="237E6CB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394</w:t>
            </w:r>
          </w:p>
        </w:tc>
        <w:tc>
          <w:tcPr>
            <w:tcW w:w="851" w:type="dxa"/>
            <w:tcBorders>
              <w:top w:val="nil"/>
              <w:left w:val="nil"/>
              <w:bottom w:val="single" w:sz="4" w:space="0" w:color="auto"/>
              <w:right w:val="single" w:sz="4" w:space="0" w:color="auto"/>
            </w:tcBorders>
            <w:shd w:val="clear" w:color="auto" w:fill="auto"/>
            <w:noWrap/>
            <w:vAlign w:val="bottom"/>
            <w:hideMark/>
          </w:tcPr>
          <w:p w14:paraId="441E356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213</w:t>
            </w:r>
          </w:p>
        </w:tc>
        <w:tc>
          <w:tcPr>
            <w:tcW w:w="607" w:type="dxa"/>
            <w:tcBorders>
              <w:top w:val="nil"/>
              <w:left w:val="nil"/>
              <w:bottom w:val="single" w:sz="4" w:space="0" w:color="auto"/>
              <w:right w:val="single" w:sz="4" w:space="0" w:color="auto"/>
            </w:tcBorders>
            <w:shd w:val="clear" w:color="auto" w:fill="auto"/>
            <w:noWrap/>
            <w:vAlign w:val="bottom"/>
            <w:hideMark/>
          </w:tcPr>
          <w:p w14:paraId="55F3605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1.149</w:t>
            </w:r>
          </w:p>
        </w:tc>
        <w:tc>
          <w:tcPr>
            <w:tcW w:w="607" w:type="dxa"/>
            <w:tcBorders>
              <w:top w:val="nil"/>
              <w:left w:val="nil"/>
              <w:bottom w:val="single" w:sz="4" w:space="0" w:color="auto"/>
              <w:right w:val="single" w:sz="4" w:space="0" w:color="auto"/>
            </w:tcBorders>
          </w:tcPr>
          <w:p w14:paraId="74C4FFF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04/01/2027</w:t>
            </w:r>
          </w:p>
        </w:tc>
      </w:tr>
      <w:tr w:rsidR="00BD70F7" w:rsidRPr="00F43D71" w14:paraId="0BF3A553"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0B55DB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Rogelio Salmona (IED)</w:t>
            </w:r>
          </w:p>
        </w:tc>
        <w:tc>
          <w:tcPr>
            <w:tcW w:w="964" w:type="dxa"/>
            <w:tcBorders>
              <w:top w:val="nil"/>
              <w:left w:val="nil"/>
              <w:bottom w:val="single" w:sz="4" w:space="0" w:color="auto"/>
              <w:right w:val="single" w:sz="4" w:space="0" w:color="auto"/>
            </w:tcBorders>
            <w:shd w:val="clear" w:color="auto" w:fill="auto"/>
            <w:noWrap/>
            <w:vAlign w:val="bottom"/>
            <w:hideMark/>
          </w:tcPr>
          <w:p w14:paraId="68D8350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239</w:t>
            </w:r>
          </w:p>
        </w:tc>
        <w:tc>
          <w:tcPr>
            <w:tcW w:w="850" w:type="dxa"/>
            <w:tcBorders>
              <w:top w:val="nil"/>
              <w:left w:val="nil"/>
              <w:bottom w:val="single" w:sz="4" w:space="0" w:color="auto"/>
              <w:right w:val="single" w:sz="4" w:space="0" w:color="auto"/>
            </w:tcBorders>
            <w:shd w:val="clear" w:color="auto" w:fill="auto"/>
            <w:noWrap/>
            <w:vAlign w:val="bottom"/>
            <w:hideMark/>
          </w:tcPr>
          <w:p w14:paraId="4978273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664</w:t>
            </w:r>
          </w:p>
        </w:tc>
        <w:tc>
          <w:tcPr>
            <w:tcW w:w="1134" w:type="dxa"/>
            <w:tcBorders>
              <w:top w:val="nil"/>
              <w:left w:val="nil"/>
              <w:bottom w:val="single" w:sz="4" w:space="0" w:color="auto"/>
              <w:right w:val="single" w:sz="4" w:space="0" w:color="auto"/>
            </w:tcBorders>
            <w:shd w:val="clear" w:color="auto" w:fill="auto"/>
            <w:noWrap/>
            <w:vAlign w:val="bottom"/>
            <w:hideMark/>
          </w:tcPr>
          <w:p w14:paraId="218432C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471</w:t>
            </w:r>
          </w:p>
        </w:tc>
        <w:tc>
          <w:tcPr>
            <w:tcW w:w="851" w:type="dxa"/>
            <w:tcBorders>
              <w:top w:val="nil"/>
              <w:left w:val="nil"/>
              <w:bottom w:val="single" w:sz="4" w:space="0" w:color="auto"/>
              <w:right w:val="single" w:sz="4" w:space="0" w:color="auto"/>
            </w:tcBorders>
            <w:shd w:val="clear" w:color="auto" w:fill="auto"/>
            <w:noWrap/>
            <w:vAlign w:val="bottom"/>
            <w:hideMark/>
          </w:tcPr>
          <w:p w14:paraId="679BF98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201</w:t>
            </w:r>
          </w:p>
        </w:tc>
        <w:tc>
          <w:tcPr>
            <w:tcW w:w="607" w:type="dxa"/>
            <w:tcBorders>
              <w:top w:val="nil"/>
              <w:left w:val="nil"/>
              <w:bottom w:val="single" w:sz="4" w:space="0" w:color="auto"/>
              <w:right w:val="single" w:sz="4" w:space="0" w:color="auto"/>
            </w:tcBorders>
            <w:shd w:val="clear" w:color="auto" w:fill="auto"/>
            <w:noWrap/>
            <w:vAlign w:val="bottom"/>
            <w:hideMark/>
          </w:tcPr>
          <w:p w14:paraId="65C124C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1.575</w:t>
            </w:r>
          </w:p>
        </w:tc>
        <w:tc>
          <w:tcPr>
            <w:tcW w:w="607" w:type="dxa"/>
            <w:tcBorders>
              <w:top w:val="nil"/>
              <w:left w:val="nil"/>
              <w:bottom w:val="single" w:sz="4" w:space="0" w:color="auto"/>
              <w:right w:val="single" w:sz="4" w:space="0" w:color="auto"/>
            </w:tcBorders>
          </w:tcPr>
          <w:p w14:paraId="3DAC097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21/02/2029</w:t>
            </w:r>
          </w:p>
        </w:tc>
      </w:tr>
      <w:tr w:rsidR="00BD70F7" w:rsidRPr="00F43D71" w14:paraId="4B45063A"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D1A102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San Ignacio (IED)</w:t>
            </w:r>
          </w:p>
        </w:tc>
        <w:tc>
          <w:tcPr>
            <w:tcW w:w="964" w:type="dxa"/>
            <w:tcBorders>
              <w:top w:val="nil"/>
              <w:left w:val="nil"/>
              <w:bottom w:val="single" w:sz="4" w:space="0" w:color="auto"/>
              <w:right w:val="single" w:sz="4" w:space="0" w:color="auto"/>
            </w:tcBorders>
            <w:shd w:val="clear" w:color="auto" w:fill="auto"/>
            <w:noWrap/>
            <w:vAlign w:val="bottom"/>
            <w:hideMark/>
          </w:tcPr>
          <w:p w14:paraId="0BE9BDE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75</w:t>
            </w:r>
          </w:p>
        </w:tc>
        <w:tc>
          <w:tcPr>
            <w:tcW w:w="850" w:type="dxa"/>
            <w:tcBorders>
              <w:top w:val="nil"/>
              <w:left w:val="nil"/>
              <w:bottom w:val="single" w:sz="4" w:space="0" w:color="auto"/>
              <w:right w:val="single" w:sz="4" w:space="0" w:color="auto"/>
            </w:tcBorders>
            <w:shd w:val="clear" w:color="auto" w:fill="auto"/>
            <w:noWrap/>
            <w:vAlign w:val="bottom"/>
            <w:hideMark/>
          </w:tcPr>
          <w:p w14:paraId="2127CAD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564</w:t>
            </w:r>
          </w:p>
        </w:tc>
        <w:tc>
          <w:tcPr>
            <w:tcW w:w="1134" w:type="dxa"/>
            <w:tcBorders>
              <w:top w:val="nil"/>
              <w:left w:val="nil"/>
              <w:bottom w:val="single" w:sz="4" w:space="0" w:color="auto"/>
              <w:right w:val="single" w:sz="4" w:space="0" w:color="auto"/>
            </w:tcBorders>
            <w:shd w:val="clear" w:color="auto" w:fill="auto"/>
            <w:noWrap/>
            <w:vAlign w:val="bottom"/>
            <w:hideMark/>
          </w:tcPr>
          <w:p w14:paraId="0E9D9E9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495</w:t>
            </w:r>
          </w:p>
        </w:tc>
        <w:tc>
          <w:tcPr>
            <w:tcW w:w="851" w:type="dxa"/>
            <w:tcBorders>
              <w:top w:val="nil"/>
              <w:left w:val="nil"/>
              <w:bottom w:val="single" w:sz="4" w:space="0" w:color="auto"/>
              <w:right w:val="single" w:sz="4" w:space="0" w:color="auto"/>
            </w:tcBorders>
            <w:shd w:val="clear" w:color="auto" w:fill="auto"/>
            <w:noWrap/>
            <w:vAlign w:val="bottom"/>
            <w:hideMark/>
          </w:tcPr>
          <w:p w14:paraId="4FD9730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215</w:t>
            </w:r>
          </w:p>
        </w:tc>
        <w:tc>
          <w:tcPr>
            <w:tcW w:w="607" w:type="dxa"/>
            <w:tcBorders>
              <w:top w:val="nil"/>
              <w:left w:val="nil"/>
              <w:bottom w:val="single" w:sz="4" w:space="0" w:color="auto"/>
              <w:right w:val="single" w:sz="4" w:space="0" w:color="auto"/>
            </w:tcBorders>
            <w:shd w:val="clear" w:color="auto" w:fill="auto"/>
            <w:noWrap/>
            <w:vAlign w:val="bottom"/>
            <w:hideMark/>
          </w:tcPr>
          <w:p w14:paraId="641D9BA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1.349</w:t>
            </w:r>
          </w:p>
        </w:tc>
        <w:tc>
          <w:tcPr>
            <w:tcW w:w="607" w:type="dxa"/>
            <w:tcBorders>
              <w:top w:val="nil"/>
              <w:left w:val="nil"/>
              <w:bottom w:val="single" w:sz="4" w:space="0" w:color="auto"/>
              <w:right w:val="single" w:sz="4" w:space="0" w:color="auto"/>
            </w:tcBorders>
          </w:tcPr>
          <w:p w14:paraId="5EE9D2B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2C475A99"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320CB9C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San Vicente (IED)</w:t>
            </w:r>
          </w:p>
        </w:tc>
        <w:tc>
          <w:tcPr>
            <w:tcW w:w="964" w:type="dxa"/>
            <w:tcBorders>
              <w:top w:val="nil"/>
              <w:left w:val="nil"/>
              <w:bottom w:val="single" w:sz="4" w:space="0" w:color="auto"/>
              <w:right w:val="single" w:sz="4" w:space="0" w:color="auto"/>
            </w:tcBorders>
            <w:shd w:val="clear" w:color="auto" w:fill="auto"/>
            <w:noWrap/>
            <w:vAlign w:val="bottom"/>
            <w:hideMark/>
          </w:tcPr>
          <w:p w14:paraId="2D4112C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100</w:t>
            </w:r>
          </w:p>
        </w:tc>
        <w:tc>
          <w:tcPr>
            <w:tcW w:w="850" w:type="dxa"/>
            <w:tcBorders>
              <w:top w:val="nil"/>
              <w:left w:val="nil"/>
              <w:bottom w:val="single" w:sz="4" w:space="0" w:color="auto"/>
              <w:right w:val="single" w:sz="4" w:space="0" w:color="auto"/>
            </w:tcBorders>
            <w:shd w:val="clear" w:color="auto" w:fill="auto"/>
            <w:noWrap/>
            <w:vAlign w:val="bottom"/>
            <w:hideMark/>
          </w:tcPr>
          <w:p w14:paraId="3479B78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484</w:t>
            </w:r>
          </w:p>
        </w:tc>
        <w:tc>
          <w:tcPr>
            <w:tcW w:w="1134" w:type="dxa"/>
            <w:tcBorders>
              <w:top w:val="nil"/>
              <w:left w:val="nil"/>
              <w:bottom w:val="single" w:sz="4" w:space="0" w:color="auto"/>
              <w:right w:val="single" w:sz="4" w:space="0" w:color="auto"/>
            </w:tcBorders>
            <w:shd w:val="clear" w:color="auto" w:fill="auto"/>
            <w:noWrap/>
            <w:vAlign w:val="bottom"/>
            <w:hideMark/>
          </w:tcPr>
          <w:p w14:paraId="3C81A29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437</w:t>
            </w:r>
          </w:p>
        </w:tc>
        <w:tc>
          <w:tcPr>
            <w:tcW w:w="851" w:type="dxa"/>
            <w:tcBorders>
              <w:top w:val="nil"/>
              <w:left w:val="nil"/>
              <w:bottom w:val="single" w:sz="4" w:space="0" w:color="auto"/>
              <w:right w:val="single" w:sz="4" w:space="0" w:color="auto"/>
            </w:tcBorders>
            <w:shd w:val="clear" w:color="auto" w:fill="auto"/>
            <w:noWrap/>
            <w:vAlign w:val="bottom"/>
            <w:hideMark/>
          </w:tcPr>
          <w:p w14:paraId="54471C5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200</w:t>
            </w:r>
          </w:p>
        </w:tc>
        <w:tc>
          <w:tcPr>
            <w:tcW w:w="607" w:type="dxa"/>
            <w:tcBorders>
              <w:top w:val="nil"/>
              <w:left w:val="nil"/>
              <w:bottom w:val="single" w:sz="4" w:space="0" w:color="auto"/>
              <w:right w:val="single" w:sz="4" w:space="0" w:color="auto"/>
            </w:tcBorders>
            <w:shd w:val="clear" w:color="auto" w:fill="auto"/>
            <w:noWrap/>
            <w:vAlign w:val="bottom"/>
            <w:hideMark/>
          </w:tcPr>
          <w:p w14:paraId="4717639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1.221</w:t>
            </w:r>
          </w:p>
        </w:tc>
        <w:tc>
          <w:tcPr>
            <w:tcW w:w="607" w:type="dxa"/>
            <w:tcBorders>
              <w:top w:val="nil"/>
              <w:left w:val="nil"/>
              <w:bottom w:val="single" w:sz="4" w:space="0" w:color="auto"/>
              <w:right w:val="single" w:sz="4" w:space="0" w:color="auto"/>
            </w:tcBorders>
          </w:tcPr>
          <w:p w14:paraId="675468D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08B1487F"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86B6C8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Santa Lucia (IED)</w:t>
            </w:r>
          </w:p>
        </w:tc>
        <w:tc>
          <w:tcPr>
            <w:tcW w:w="964" w:type="dxa"/>
            <w:tcBorders>
              <w:top w:val="nil"/>
              <w:left w:val="nil"/>
              <w:bottom w:val="single" w:sz="4" w:space="0" w:color="auto"/>
              <w:right w:val="single" w:sz="4" w:space="0" w:color="auto"/>
            </w:tcBorders>
            <w:shd w:val="clear" w:color="auto" w:fill="auto"/>
            <w:noWrap/>
            <w:vAlign w:val="bottom"/>
            <w:hideMark/>
          </w:tcPr>
          <w:p w14:paraId="5C2F8C2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51</w:t>
            </w:r>
          </w:p>
        </w:tc>
        <w:tc>
          <w:tcPr>
            <w:tcW w:w="850" w:type="dxa"/>
            <w:tcBorders>
              <w:top w:val="nil"/>
              <w:left w:val="nil"/>
              <w:bottom w:val="single" w:sz="4" w:space="0" w:color="auto"/>
              <w:right w:val="single" w:sz="4" w:space="0" w:color="auto"/>
            </w:tcBorders>
            <w:shd w:val="clear" w:color="auto" w:fill="auto"/>
            <w:noWrap/>
            <w:vAlign w:val="bottom"/>
            <w:hideMark/>
          </w:tcPr>
          <w:p w14:paraId="2720797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350</w:t>
            </w:r>
          </w:p>
        </w:tc>
        <w:tc>
          <w:tcPr>
            <w:tcW w:w="1134" w:type="dxa"/>
            <w:tcBorders>
              <w:top w:val="nil"/>
              <w:left w:val="nil"/>
              <w:bottom w:val="single" w:sz="4" w:space="0" w:color="auto"/>
              <w:right w:val="single" w:sz="4" w:space="0" w:color="auto"/>
            </w:tcBorders>
            <w:shd w:val="clear" w:color="auto" w:fill="auto"/>
            <w:noWrap/>
            <w:vAlign w:val="bottom"/>
            <w:hideMark/>
          </w:tcPr>
          <w:p w14:paraId="23E117D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505</w:t>
            </w:r>
          </w:p>
        </w:tc>
        <w:tc>
          <w:tcPr>
            <w:tcW w:w="851" w:type="dxa"/>
            <w:tcBorders>
              <w:top w:val="nil"/>
              <w:left w:val="nil"/>
              <w:bottom w:val="single" w:sz="4" w:space="0" w:color="auto"/>
              <w:right w:val="single" w:sz="4" w:space="0" w:color="auto"/>
            </w:tcBorders>
            <w:shd w:val="clear" w:color="auto" w:fill="auto"/>
            <w:noWrap/>
            <w:vAlign w:val="bottom"/>
            <w:hideMark/>
          </w:tcPr>
          <w:p w14:paraId="0D5C306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199</w:t>
            </w:r>
          </w:p>
        </w:tc>
        <w:tc>
          <w:tcPr>
            <w:tcW w:w="607" w:type="dxa"/>
            <w:tcBorders>
              <w:top w:val="nil"/>
              <w:left w:val="nil"/>
              <w:bottom w:val="single" w:sz="4" w:space="0" w:color="auto"/>
              <w:right w:val="single" w:sz="4" w:space="0" w:color="auto"/>
            </w:tcBorders>
            <w:shd w:val="clear" w:color="auto" w:fill="auto"/>
            <w:noWrap/>
            <w:vAlign w:val="bottom"/>
            <w:hideMark/>
          </w:tcPr>
          <w:p w14:paraId="24B9BA1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1.105</w:t>
            </w:r>
          </w:p>
        </w:tc>
        <w:tc>
          <w:tcPr>
            <w:tcW w:w="607" w:type="dxa"/>
            <w:tcBorders>
              <w:top w:val="nil"/>
              <w:left w:val="nil"/>
              <w:bottom w:val="single" w:sz="4" w:space="0" w:color="auto"/>
              <w:right w:val="single" w:sz="4" w:space="0" w:color="auto"/>
            </w:tcBorders>
          </w:tcPr>
          <w:p w14:paraId="0424893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140EBFFA"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436DC1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Santiago de las Atalayas (IED)</w:t>
            </w:r>
          </w:p>
        </w:tc>
        <w:tc>
          <w:tcPr>
            <w:tcW w:w="964" w:type="dxa"/>
            <w:tcBorders>
              <w:top w:val="nil"/>
              <w:left w:val="nil"/>
              <w:bottom w:val="single" w:sz="4" w:space="0" w:color="auto"/>
              <w:right w:val="single" w:sz="4" w:space="0" w:color="auto"/>
            </w:tcBorders>
            <w:shd w:val="clear" w:color="auto" w:fill="auto"/>
            <w:noWrap/>
            <w:vAlign w:val="bottom"/>
            <w:hideMark/>
          </w:tcPr>
          <w:p w14:paraId="17A75CA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111</w:t>
            </w:r>
          </w:p>
        </w:tc>
        <w:tc>
          <w:tcPr>
            <w:tcW w:w="850" w:type="dxa"/>
            <w:tcBorders>
              <w:top w:val="nil"/>
              <w:left w:val="nil"/>
              <w:bottom w:val="single" w:sz="4" w:space="0" w:color="auto"/>
              <w:right w:val="single" w:sz="4" w:space="0" w:color="auto"/>
            </w:tcBorders>
            <w:shd w:val="clear" w:color="auto" w:fill="auto"/>
            <w:noWrap/>
            <w:vAlign w:val="bottom"/>
            <w:hideMark/>
          </w:tcPr>
          <w:p w14:paraId="0A99CF1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571</w:t>
            </w:r>
          </w:p>
        </w:tc>
        <w:tc>
          <w:tcPr>
            <w:tcW w:w="1134" w:type="dxa"/>
            <w:tcBorders>
              <w:top w:val="nil"/>
              <w:left w:val="nil"/>
              <w:bottom w:val="single" w:sz="4" w:space="0" w:color="auto"/>
              <w:right w:val="single" w:sz="4" w:space="0" w:color="auto"/>
            </w:tcBorders>
            <w:shd w:val="clear" w:color="auto" w:fill="auto"/>
            <w:noWrap/>
            <w:vAlign w:val="bottom"/>
            <w:hideMark/>
          </w:tcPr>
          <w:p w14:paraId="49AA016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492</w:t>
            </w:r>
          </w:p>
        </w:tc>
        <w:tc>
          <w:tcPr>
            <w:tcW w:w="851" w:type="dxa"/>
            <w:tcBorders>
              <w:top w:val="nil"/>
              <w:left w:val="nil"/>
              <w:bottom w:val="single" w:sz="4" w:space="0" w:color="auto"/>
              <w:right w:val="single" w:sz="4" w:space="0" w:color="auto"/>
            </w:tcBorders>
            <w:shd w:val="clear" w:color="auto" w:fill="auto"/>
            <w:noWrap/>
            <w:vAlign w:val="bottom"/>
            <w:hideMark/>
          </w:tcPr>
          <w:p w14:paraId="1A042BF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207</w:t>
            </w:r>
          </w:p>
        </w:tc>
        <w:tc>
          <w:tcPr>
            <w:tcW w:w="607" w:type="dxa"/>
            <w:tcBorders>
              <w:top w:val="nil"/>
              <w:left w:val="nil"/>
              <w:bottom w:val="single" w:sz="4" w:space="0" w:color="auto"/>
              <w:right w:val="single" w:sz="4" w:space="0" w:color="auto"/>
            </w:tcBorders>
            <w:shd w:val="clear" w:color="auto" w:fill="auto"/>
            <w:noWrap/>
            <w:vAlign w:val="bottom"/>
            <w:hideMark/>
          </w:tcPr>
          <w:p w14:paraId="2D17D6B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1.381</w:t>
            </w:r>
          </w:p>
        </w:tc>
        <w:tc>
          <w:tcPr>
            <w:tcW w:w="607" w:type="dxa"/>
            <w:tcBorders>
              <w:top w:val="nil"/>
              <w:left w:val="nil"/>
              <w:bottom w:val="single" w:sz="4" w:space="0" w:color="auto"/>
              <w:right w:val="single" w:sz="4" w:space="0" w:color="auto"/>
            </w:tcBorders>
          </w:tcPr>
          <w:p w14:paraId="0694C32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317F3B1C"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4E79E6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Soledad Acosta de Samper (IED)</w:t>
            </w:r>
          </w:p>
        </w:tc>
        <w:tc>
          <w:tcPr>
            <w:tcW w:w="964" w:type="dxa"/>
            <w:tcBorders>
              <w:top w:val="nil"/>
              <w:left w:val="nil"/>
              <w:bottom w:val="single" w:sz="4" w:space="0" w:color="auto"/>
              <w:right w:val="single" w:sz="4" w:space="0" w:color="auto"/>
            </w:tcBorders>
            <w:shd w:val="clear" w:color="auto" w:fill="auto"/>
            <w:noWrap/>
            <w:vAlign w:val="bottom"/>
            <w:hideMark/>
          </w:tcPr>
          <w:p w14:paraId="14B3D0C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50</w:t>
            </w:r>
          </w:p>
        </w:tc>
        <w:tc>
          <w:tcPr>
            <w:tcW w:w="850" w:type="dxa"/>
            <w:tcBorders>
              <w:top w:val="nil"/>
              <w:left w:val="nil"/>
              <w:bottom w:val="single" w:sz="4" w:space="0" w:color="auto"/>
              <w:right w:val="single" w:sz="4" w:space="0" w:color="auto"/>
            </w:tcBorders>
            <w:shd w:val="clear" w:color="auto" w:fill="auto"/>
            <w:noWrap/>
            <w:vAlign w:val="bottom"/>
            <w:hideMark/>
          </w:tcPr>
          <w:p w14:paraId="515DE89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185</w:t>
            </w:r>
          </w:p>
        </w:tc>
        <w:tc>
          <w:tcPr>
            <w:tcW w:w="1134" w:type="dxa"/>
            <w:tcBorders>
              <w:top w:val="nil"/>
              <w:left w:val="nil"/>
              <w:bottom w:val="single" w:sz="4" w:space="0" w:color="auto"/>
              <w:right w:val="single" w:sz="4" w:space="0" w:color="auto"/>
            </w:tcBorders>
            <w:shd w:val="clear" w:color="auto" w:fill="auto"/>
            <w:noWrap/>
            <w:vAlign w:val="bottom"/>
            <w:hideMark/>
          </w:tcPr>
          <w:p w14:paraId="1AB1CC5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213</w:t>
            </w:r>
          </w:p>
        </w:tc>
        <w:tc>
          <w:tcPr>
            <w:tcW w:w="851" w:type="dxa"/>
            <w:tcBorders>
              <w:top w:val="nil"/>
              <w:left w:val="nil"/>
              <w:bottom w:val="single" w:sz="4" w:space="0" w:color="auto"/>
              <w:right w:val="single" w:sz="4" w:space="0" w:color="auto"/>
            </w:tcBorders>
            <w:shd w:val="clear" w:color="auto" w:fill="auto"/>
            <w:noWrap/>
            <w:vAlign w:val="bottom"/>
            <w:hideMark/>
          </w:tcPr>
          <w:p w14:paraId="31F80DE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63</w:t>
            </w:r>
          </w:p>
        </w:tc>
        <w:tc>
          <w:tcPr>
            <w:tcW w:w="607" w:type="dxa"/>
            <w:tcBorders>
              <w:top w:val="nil"/>
              <w:left w:val="nil"/>
              <w:bottom w:val="single" w:sz="4" w:space="0" w:color="auto"/>
              <w:right w:val="single" w:sz="4" w:space="0" w:color="auto"/>
            </w:tcBorders>
            <w:shd w:val="clear" w:color="auto" w:fill="auto"/>
            <w:noWrap/>
            <w:vAlign w:val="bottom"/>
            <w:hideMark/>
          </w:tcPr>
          <w:p w14:paraId="14392B0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511</w:t>
            </w:r>
          </w:p>
        </w:tc>
        <w:tc>
          <w:tcPr>
            <w:tcW w:w="607" w:type="dxa"/>
            <w:tcBorders>
              <w:top w:val="nil"/>
              <w:left w:val="nil"/>
              <w:bottom w:val="single" w:sz="4" w:space="0" w:color="auto"/>
              <w:right w:val="single" w:sz="4" w:space="0" w:color="auto"/>
            </w:tcBorders>
          </w:tcPr>
          <w:p w14:paraId="7034B7E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15/01/2029</w:t>
            </w:r>
          </w:p>
        </w:tc>
      </w:tr>
      <w:tr w:rsidR="00BD70F7" w:rsidRPr="00F43D71" w14:paraId="256EEDA9"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90B6B1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Torquigua (IED)</w:t>
            </w:r>
          </w:p>
        </w:tc>
        <w:tc>
          <w:tcPr>
            <w:tcW w:w="964" w:type="dxa"/>
            <w:tcBorders>
              <w:top w:val="nil"/>
              <w:left w:val="nil"/>
              <w:bottom w:val="single" w:sz="4" w:space="0" w:color="auto"/>
              <w:right w:val="single" w:sz="4" w:space="0" w:color="auto"/>
            </w:tcBorders>
            <w:shd w:val="clear" w:color="auto" w:fill="auto"/>
            <w:noWrap/>
            <w:vAlign w:val="bottom"/>
            <w:hideMark/>
          </w:tcPr>
          <w:p w14:paraId="46198F2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75</w:t>
            </w:r>
          </w:p>
        </w:tc>
        <w:tc>
          <w:tcPr>
            <w:tcW w:w="850" w:type="dxa"/>
            <w:tcBorders>
              <w:top w:val="nil"/>
              <w:left w:val="nil"/>
              <w:bottom w:val="single" w:sz="4" w:space="0" w:color="auto"/>
              <w:right w:val="single" w:sz="4" w:space="0" w:color="auto"/>
            </w:tcBorders>
            <w:shd w:val="clear" w:color="auto" w:fill="auto"/>
            <w:noWrap/>
            <w:vAlign w:val="bottom"/>
            <w:hideMark/>
          </w:tcPr>
          <w:p w14:paraId="5D96A88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426</w:t>
            </w:r>
          </w:p>
        </w:tc>
        <w:tc>
          <w:tcPr>
            <w:tcW w:w="1134" w:type="dxa"/>
            <w:tcBorders>
              <w:top w:val="nil"/>
              <w:left w:val="nil"/>
              <w:bottom w:val="single" w:sz="4" w:space="0" w:color="auto"/>
              <w:right w:val="single" w:sz="4" w:space="0" w:color="auto"/>
            </w:tcBorders>
            <w:shd w:val="clear" w:color="auto" w:fill="auto"/>
            <w:noWrap/>
            <w:vAlign w:val="bottom"/>
            <w:hideMark/>
          </w:tcPr>
          <w:p w14:paraId="77CD4F6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394</w:t>
            </w:r>
          </w:p>
        </w:tc>
        <w:tc>
          <w:tcPr>
            <w:tcW w:w="851" w:type="dxa"/>
            <w:tcBorders>
              <w:top w:val="nil"/>
              <w:left w:val="nil"/>
              <w:bottom w:val="single" w:sz="4" w:space="0" w:color="auto"/>
              <w:right w:val="single" w:sz="4" w:space="0" w:color="auto"/>
            </w:tcBorders>
            <w:shd w:val="clear" w:color="auto" w:fill="auto"/>
            <w:noWrap/>
            <w:vAlign w:val="bottom"/>
            <w:hideMark/>
          </w:tcPr>
          <w:p w14:paraId="1A6C6AB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209</w:t>
            </w:r>
          </w:p>
        </w:tc>
        <w:tc>
          <w:tcPr>
            <w:tcW w:w="607" w:type="dxa"/>
            <w:tcBorders>
              <w:top w:val="nil"/>
              <w:left w:val="nil"/>
              <w:bottom w:val="single" w:sz="4" w:space="0" w:color="auto"/>
              <w:right w:val="single" w:sz="4" w:space="0" w:color="auto"/>
            </w:tcBorders>
            <w:shd w:val="clear" w:color="auto" w:fill="auto"/>
            <w:noWrap/>
            <w:vAlign w:val="bottom"/>
            <w:hideMark/>
          </w:tcPr>
          <w:p w14:paraId="4C46431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1.104</w:t>
            </w:r>
          </w:p>
        </w:tc>
        <w:tc>
          <w:tcPr>
            <w:tcW w:w="607" w:type="dxa"/>
            <w:tcBorders>
              <w:top w:val="nil"/>
              <w:left w:val="nil"/>
              <w:bottom w:val="single" w:sz="4" w:space="0" w:color="auto"/>
              <w:right w:val="single" w:sz="4" w:space="0" w:color="auto"/>
            </w:tcBorders>
          </w:tcPr>
          <w:p w14:paraId="3E88E96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21E3FD7F"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BA02CA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Jorge Isaac (IED)</w:t>
            </w:r>
          </w:p>
        </w:tc>
        <w:tc>
          <w:tcPr>
            <w:tcW w:w="964" w:type="dxa"/>
            <w:tcBorders>
              <w:top w:val="nil"/>
              <w:left w:val="nil"/>
              <w:bottom w:val="single" w:sz="4" w:space="0" w:color="auto"/>
              <w:right w:val="single" w:sz="4" w:space="0" w:color="auto"/>
            </w:tcBorders>
            <w:shd w:val="clear" w:color="auto" w:fill="auto"/>
            <w:noWrap/>
            <w:vAlign w:val="bottom"/>
            <w:hideMark/>
          </w:tcPr>
          <w:p w14:paraId="3ADF099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116</w:t>
            </w:r>
          </w:p>
        </w:tc>
        <w:tc>
          <w:tcPr>
            <w:tcW w:w="850" w:type="dxa"/>
            <w:tcBorders>
              <w:top w:val="nil"/>
              <w:left w:val="nil"/>
              <w:bottom w:val="single" w:sz="4" w:space="0" w:color="auto"/>
              <w:right w:val="single" w:sz="4" w:space="0" w:color="auto"/>
            </w:tcBorders>
            <w:shd w:val="clear" w:color="auto" w:fill="auto"/>
            <w:noWrap/>
            <w:vAlign w:val="bottom"/>
            <w:hideMark/>
          </w:tcPr>
          <w:p w14:paraId="197EF14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407</w:t>
            </w:r>
          </w:p>
        </w:tc>
        <w:tc>
          <w:tcPr>
            <w:tcW w:w="1134" w:type="dxa"/>
            <w:tcBorders>
              <w:top w:val="nil"/>
              <w:left w:val="nil"/>
              <w:bottom w:val="single" w:sz="4" w:space="0" w:color="auto"/>
              <w:right w:val="single" w:sz="4" w:space="0" w:color="auto"/>
            </w:tcBorders>
            <w:shd w:val="clear" w:color="auto" w:fill="auto"/>
            <w:noWrap/>
            <w:vAlign w:val="bottom"/>
            <w:hideMark/>
          </w:tcPr>
          <w:p w14:paraId="35FAA5A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420</w:t>
            </w:r>
          </w:p>
        </w:tc>
        <w:tc>
          <w:tcPr>
            <w:tcW w:w="851" w:type="dxa"/>
            <w:tcBorders>
              <w:top w:val="nil"/>
              <w:left w:val="nil"/>
              <w:bottom w:val="single" w:sz="4" w:space="0" w:color="auto"/>
              <w:right w:val="single" w:sz="4" w:space="0" w:color="auto"/>
            </w:tcBorders>
            <w:shd w:val="clear" w:color="auto" w:fill="auto"/>
            <w:noWrap/>
            <w:vAlign w:val="bottom"/>
            <w:hideMark/>
          </w:tcPr>
          <w:p w14:paraId="6BB0E8D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174</w:t>
            </w:r>
          </w:p>
        </w:tc>
        <w:tc>
          <w:tcPr>
            <w:tcW w:w="607" w:type="dxa"/>
            <w:tcBorders>
              <w:top w:val="nil"/>
              <w:left w:val="nil"/>
              <w:bottom w:val="single" w:sz="4" w:space="0" w:color="auto"/>
              <w:right w:val="single" w:sz="4" w:space="0" w:color="auto"/>
            </w:tcBorders>
            <w:shd w:val="clear" w:color="auto" w:fill="auto"/>
            <w:noWrap/>
            <w:vAlign w:val="bottom"/>
            <w:hideMark/>
          </w:tcPr>
          <w:p w14:paraId="7CE1EB7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1.117</w:t>
            </w:r>
          </w:p>
        </w:tc>
        <w:tc>
          <w:tcPr>
            <w:tcW w:w="607" w:type="dxa"/>
            <w:tcBorders>
              <w:top w:val="nil"/>
              <w:left w:val="nil"/>
              <w:bottom w:val="single" w:sz="4" w:space="0" w:color="auto"/>
              <w:right w:val="single" w:sz="4" w:space="0" w:color="auto"/>
            </w:tcBorders>
          </w:tcPr>
          <w:p w14:paraId="0212AF8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25/01/2029</w:t>
            </w:r>
          </w:p>
        </w:tc>
      </w:tr>
      <w:tr w:rsidR="00BD70F7" w:rsidRPr="00F43D71" w14:paraId="18C7F875"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280C0D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Jaime Hernando Garzón Forero (IED)</w:t>
            </w:r>
          </w:p>
        </w:tc>
        <w:tc>
          <w:tcPr>
            <w:tcW w:w="964" w:type="dxa"/>
            <w:tcBorders>
              <w:top w:val="nil"/>
              <w:left w:val="nil"/>
              <w:bottom w:val="single" w:sz="4" w:space="0" w:color="auto"/>
              <w:right w:val="single" w:sz="4" w:space="0" w:color="auto"/>
            </w:tcBorders>
            <w:shd w:val="clear" w:color="auto" w:fill="auto"/>
            <w:noWrap/>
            <w:vAlign w:val="bottom"/>
            <w:hideMark/>
          </w:tcPr>
          <w:p w14:paraId="6073B2F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96</w:t>
            </w:r>
          </w:p>
        </w:tc>
        <w:tc>
          <w:tcPr>
            <w:tcW w:w="850" w:type="dxa"/>
            <w:tcBorders>
              <w:top w:val="nil"/>
              <w:left w:val="nil"/>
              <w:bottom w:val="single" w:sz="4" w:space="0" w:color="auto"/>
              <w:right w:val="single" w:sz="4" w:space="0" w:color="auto"/>
            </w:tcBorders>
            <w:shd w:val="clear" w:color="auto" w:fill="auto"/>
            <w:noWrap/>
            <w:vAlign w:val="bottom"/>
            <w:hideMark/>
          </w:tcPr>
          <w:p w14:paraId="51A51E3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575</w:t>
            </w:r>
          </w:p>
        </w:tc>
        <w:tc>
          <w:tcPr>
            <w:tcW w:w="1134" w:type="dxa"/>
            <w:tcBorders>
              <w:top w:val="nil"/>
              <w:left w:val="nil"/>
              <w:bottom w:val="single" w:sz="4" w:space="0" w:color="auto"/>
              <w:right w:val="single" w:sz="4" w:space="0" w:color="auto"/>
            </w:tcBorders>
            <w:shd w:val="clear" w:color="auto" w:fill="auto"/>
            <w:noWrap/>
            <w:vAlign w:val="bottom"/>
            <w:hideMark/>
          </w:tcPr>
          <w:p w14:paraId="4685338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480</w:t>
            </w:r>
          </w:p>
        </w:tc>
        <w:tc>
          <w:tcPr>
            <w:tcW w:w="851" w:type="dxa"/>
            <w:tcBorders>
              <w:top w:val="nil"/>
              <w:left w:val="nil"/>
              <w:bottom w:val="single" w:sz="4" w:space="0" w:color="auto"/>
              <w:right w:val="single" w:sz="4" w:space="0" w:color="auto"/>
            </w:tcBorders>
            <w:shd w:val="clear" w:color="auto" w:fill="auto"/>
            <w:noWrap/>
            <w:vAlign w:val="bottom"/>
            <w:hideMark/>
          </w:tcPr>
          <w:p w14:paraId="7F17363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204</w:t>
            </w:r>
          </w:p>
        </w:tc>
        <w:tc>
          <w:tcPr>
            <w:tcW w:w="607" w:type="dxa"/>
            <w:tcBorders>
              <w:top w:val="nil"/>
              <w:left w:val="nil"/>
              <w:bottom w:val="single" w:sz="4" w:space="0" w:color="auto"/>
              <w:right w:val="single" w:sz="4" w:space="0" w:color="auto"/>
            </w:tcBorders>
            <w:shd w:val="clear" w:color="auto" w:fill="auto"/>
            <w:noWrap/>
            <w:vAlign w:val="bottom"/>
            <w:hideMark/>
          </w:tcPr>
          <w:p w14:paraId="3888745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1.355</w:t>
            </w:r>
          </w:p>
        </w:tc>
        <w:tc>
          <w:tcPr>
            <w:tcW w:w="607" w:type="dxa"/>
            <w:tcBorders>
              <w:top w:val="nil"/>
              <w:left w:val="nil"/>
              <w:bottom w:val="single" w:sz="4" w:space="0" w:color="auto"/>
              <w:right w:val="single" w:sz="4" w:space="0" w:color="auto"/>
            </w:tcBorders>
          </w:tcPr>
          <w:p w14:paraId="65E4E23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4271D613"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A93601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Cent Educ Dist Miravalle</w:t>
            </w:r>
          </w:p>
        </w:tc>
        <w:tc>
          <w:tcPr>
            <w:tcW w:w="964" w:type="dxa"/>
            <w:tcBorders>
              <w:top w:val="nil"/>
              <w:left w:val="nil"/>
              <w:bottom w:val="single" w:sz="4" w:space="0" w:color="auto"/>
              <w:right w:val="single" w:sz="4" w:space="0" w:color="auto"/>
            </w:tcBorders>
            <w:shd w:val="clear" w:color="auto" w:fill="auto"/>
            <w:noWrap/>
            <w:vAlign w:val="bottom"/>
            <w:hideMark/>
          </w:tcPr>
          <w:p w14:paraId="12DB40E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99</w:t>
            </w:r>
          </w:p>
        </w:tc>
        <w:tc>
          <w:tcPr>
            <w:tcW w:w="850" w:type="dxa"/>
            <w:tcBorders>
              <w:top w:val="nil"/>
              <w:left w:val="nil"/>
              <w:bottom w:val="single" w:sz="4" w:space="0" w:color="auto"/>
              <w:right w:val="single" w:sz="4" w:space="0" w:color="auto"/>
            </w:tcBorders>
            <w:shd w:val="clear" w:color="auto" w:fill="auto"/>
            <w:noWrap/>
            <w:vAlign w:val="bottom"/>
            <w:hideMark/>
          </w:tcPr>
          <w:p w14:paraId="0055CE3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459</w:t>
            </w:r>
          </w:p>
        </w:tc>
        <w:tc>
          <w:tcPr>
            <w:tcW w:w="1134" w:type="dxa"/>
            <w:tcBorders>
              <w:top w:val="nil"/>
              <w:left w:val="nil"/>
              <w:bottom w:val="single" w:sz="4" w:space="0" w:color="auto"/>
              <w:right w:val="single" w:sz="4" w:space="0" w:color="auto"/>
            </w:tcBorders>
            <w:shd w:val="clear" w:color="auto" w:fill="auto"/>
            <w:noWrap/>
            <w:vAlign w:val="bottom"/>
            <w:hideMark/>
          </w:tcPr>
          <w:p w14:paraId="76D5B85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449</w:t>
            </w:r>
          </w:p>
        </w:tc>
        <w:tc>
          <w:tcPr>
            <w:tcW w:w="851" w:type="dxa"/>
            <w:tcBorders>
              <w:top w:val="nil"/>
              <w:left w:val="nil"/>
              <w:bottom w:val="single" w:sz="4" w:space="0" w:color="auto"/>
              <w:right w:val="single" w:sz="4" w:space="0" w:color="auto"/>
            </w:tcBorders>
            <w:shd w:val="clear" w:color="auto" w:fill="auto"/>
            <w:noWrap/>
            <w:vAlign w:val="bottom"/>
            <w:hideMark/>
          </w:tcPr>
          <w:p w14:paraId="000E256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214</w:t>
            </w:r>
          </w:p>
        </w:tc>
        <w:tc>
          <w:tcPr>
            <w:tcW w:w="607" w:type="dxa"/>
            <w:tcBorders>
              <w:top w:val="nil"/>
              <w:left w:val="nil"/>
              <w:bottom w:val="single" w:sz="4" w:space="0" w:color="auto"/>
              <w:right w:val="single" w:sz="4" w:space="0" w:color="auto"/>
            </w:tcBorders>
            <w:shd w:val="clear" w:color="auto" w:fill="auto"/>
            <w:noWrap/>
            <w:vAlign w:val="bottom"/>
            <w:hideMark/>
          </w:tcPr>
          <w:p w14:paraId="39BD6DA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1.221</w:t>
            </w:r>
          </w:p>
        </w:tc>
        <w:tc>
          <w:tcPr>
            <w:tcW w:w="607" w:type="dxa"/>
            <w:tcBorders>
              <w:top w:val="nil"/>
              <w:left w:val="nil"/>
              <w:bottom w:val="single" w:sz="4" w:space="0" w:color="auto"/>
              <w:right w:val="single" w:sz="4" w:space="0" w:color="auto"/>
            </w:tcBorders>
          </w:tcPr>
          <w:p w14:paraId="33258BD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3B7F60D6"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42E682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San José de Usme (IED)</w:t>
            </w:r>
          </w:p>
        </w:tc>
        <w:tc>
          <w:tcPr>
            <w:tcW w:w="964" w:type="dxa"/>
            <w:tcBorders>
              <w:top w:val="nil"/>
              <w:left w:val="nil"/>
              <w:bottom w:val="single" w:sz="4" w:space="0" w:color="auto"/>
              <w:right w:val="single" w:sz="4" w:space="0" w:color="auto"/>
            </w:tcBorders>
            <w:shd w:val="clear" w:color="auto" w:fill="auto"/>
            <w:noWrap/>
            <w:vAlign w:val="bottom"/>
            <w:hideMark/>
          </w:tcPr>
          <w:p w14:paraId="235D699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70</w:t>
            </w:r>
          </w:p>
        </w:tc>
        <w:tc>
          <w:tcPr>
            <w:tcW w:w="850" w:type="dxa"/>
            <w:tcBorders>
              <w:top w:val="nil"/>
              <w:left w:val="nil"/>
              <w:bottom w:val="single" w:sz="4" w:space="0" w:color="auto"/>
              <w:right w:val="single" w:sz="4" w:space="0" w:color="auto"/>
            </w:tcBorders>
            <w:shd w:val="clear" w:color="auto" w:fill="auto"/>
            <w:noWrap/>
            <w:vAlign w:val="bottom"/>
            <w:hideMark/>
          </w:tcPr>
          <w:p w14:paraId="51A7C6A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438</w:t>
            </w:r>
          </w:p>
        </w:tc>
        <w:tc>
          <w:tcPr>
            <w:tcW w:w="1134" w:type="dxa"/>
            <w:tcBorders>
              <w:top w:val="nil"/>
              <w:left w:val="nil"/>
              <w:bottom w:val="single" w:sz="4" w:space="0" w:color="auto"/>
              <w:right w:val="single" w:sz="4" w:space="0" w:color="auto"/>
            </w:tcBorders>
            <w:shd w:val="clear" w:color="auto" w:fill="auto"/>
            <w:noWrap/>
            <w:vAlign w:val="bottom"/>
            <w:hideMark/>
          </w:tcPr>
          <w:p w14:paraId="2C7BD7F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441</w:t>
            </w:r>
          </w:p>
        </w:tc>
        <w:tc>
          <w:tcPr>
            <w:tcW w:w="851" w:type="dxa"/>
            <w:tcBorders>
              <w:top w:val="nil"/>
              <w:left w:val="nil"/>
              <w:bottom w:val="single" w:sz="4" w:space="0" w:color="auto"/>
              <w:right w:val="single" w:sz="4" w:space="0" w:color="auto"/>
            </w:tcBorders>
            <w:shd w:val="clear" w:color="auto" w:fill="auto"/>
            <w:noWrap/>
            <w:vAlign w:val="bottom"/>
            <w:hideMark/>
          </w:tcPr>
          <w:p w14:paraId="261A0C6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157</w:t>
            </w:r>
          </w:p>
        </w:tc>
        <w:tc>
          <w:tcPr>
            <w:tcW w:w="607" w:type="dxa"/>
            <w:tcBorders>
              <w:top w:val="nil"/>
              <w:left w:val="nil"/>
              <w:bottom w:val="single" w:sz="4" w:space="0" w:color="auto"/>
              <w:right w:val="single" w:sz="4" w:space="0" w:color="auto"/>
            </w:tcBorders>
            <w:shd w:val="clear" w:color="auto" w:fill="auto"/>
            <w:noWrap/>
            <w:vAlign w:val="bottom"/>
            <w:hideMark/>
          </w:tcPr>
          <w:p w14:paraId="5059CEA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1.106</w:t>
            </w:r>
          </w:p>
        </w:tc>
        <w:tc>
          <w:tcPr>
            <w:tcW w:w="607" w:type="dxa"/>
            <w:tcBorders>
              <w:top w:val="nil"/>
              <w:left w:val="nil"/>
              <w:bottom w:val="single" w:sz="4" w:space="0" w:color="auto"/>
              <w:right w:val="single" w:sz="4" w:space="0" w:color="auto"/>
            </w:tcBorders>
          </w:tcPr>
          <w:p w14:paraId="205A190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1EB74786"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0B2C12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Bicentenario de la independencia (IED)</w:t>
            </w:r>
          </w:p>
        </w:tc>
        <w:tc>
          <w:tcPr>
            <w:tcW w:w="964" w:type="dxa"/>
            <w:tcBorders>
              <w:top w:val="nil"/>
              <w:left w:val="nil"/>
              <w:bottom w:val="single" w:sz="4" w:space="0" w:color="auto"/>
              <w:right w:val="single" w:sz="4" w:space="0" w:color="auto"/>
            </w:tcBorders>
            <w:shd w:val="clear" w:color="auto" w:fill="auto"/>
            <w:noWrap/>
            <w:vAlign w:val="bottom"/>
            <w:hideMark/>
          </w:tcPr>
          <w:p w14:paraId="04A956C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258</w:t>
            </w:r>
          </w:p>
        </w:tc>
        <w:tc>
          <w:tcPr>
            <w:tcW w:w="850" w:type="dxa"/>
            <w:tcBorders>
              <w:top w:val="nil"/>
              <w:left w:val="nil"/>
              <w:bottom w:val="single" w:sz="4" w:space="0" w:color="auto"/>
              <w:right w:val="single" w:sz="4" w:space="0" w:color="auto"/>
            </w:tcBorders>
            <w:shd w:val="clear" w:color="auto" w:fill="auto"/>
            <w:noWrap/>
            <w:vAlign w:val="bottom"/>
            <w:hideMark/>
          </w:tcPr>
          <w:p w14:paraId="6F72E70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614</w:t>
            </w:r>
          </w:p>
        </w:tc>
        <w:tc>
          <w:tcPr>
            <w:tcW w:w="1134" w:type="dxa"/>
            <w:tcBorders>
              <w:top w:val="nil"/>
              <w:left w:val="nil"/>
              <w:bottom w:val="single" w:sz="4" w:space="0" w:color="auto"/>
              <w:right w:val="single" w:sz="4" w:space="0" w:color="auto"/>
            </w:tcBorders>
            <w:shd w:val="clear" w:color="auto" w:fill="auto"/>
            <w:noWrap/>
            <w:vAlign w:val="bottom"/>
            <w:hideMark/>
          </w:tcPr>
          <w:p w14:paraId="2617115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486</w:t>
            </w:r>
          </w:p>
        </w:tc>
        <w:tc>
          <w:tcPr>
            <w:tcW w:w="851" w:type="dxa"/>
            <w:tcBorders>
              <w:top w:val="nil"/>
              <w:left w:val="nil"/>
              <w:bottom w:val="single" w:sz="4" w:space="0" w:color="auto"/>
              <w:right w:val="single" w:sz="4" w:space="0" w:color="auto"/>
            </w:tcBorders>
            <w:shd w:val="clear" w:color="auto" w:fill="auto"/>
            <w:noWrap/>
            <w:vAlign w:val="bottom"/>
            <w:hideMark/>
          </w:tcPr>
          <w:p w14:paraId="5E00862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209</w:t>
            </w:r>
          </w:p>
        </w:tc>
        <w:tc>
          <w:tcPr>
            <w:tcW w:w="607" w:type="dxa"/>
            <w:tcBorders>
              <w:top w:val="nil"/>
              <w:left w:val="nil"/>
              <w:bottom w:val="single" w:sz="4" w:space="0" w:color="auto"/>
              <w:right w:val="single" w:sz="4" w:space="0" w:color="auto"/>
            </w:tcBorders>
            <w:shd w:val="clear" w:color="auto" w:fill="auto"/>
            <w:noWrap/>
            <w:vAlign w:val="bottom"/>
            <w:hideMark/>
          </w:tcPr>
          <w:p w14:paraId="552665D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1.567</w:t>
            </w:r>
          </w:p>
        </w:tc>
        <w:tc>
          <w:tcPr>
            <w:tcW w:w="607" w:type="dxa"/>
            <w:tcBorders>
              <w:top w:val="nil"/>
              <w:left w:val="nil"/>
              <w:bottom w:val="single" w:sz="4" w:space="0" w:color="auto"/>
              <w:right w:val="single" w:sz="4" w:space="0" w:color="auto"/>
            </w:tcBorders>
          </w:tcPr>
          <w:p w14:paraId="3D1D0E3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4E61AA26"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83F969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Emma Reyes (IED)</w:t>
            </w:r>
          </w:p>
        </w:tc>
        <w:tc>
          <w:tcPr>
            <w:tcW w:w="964" w:type="dxa"/>
            <w:tcBorders>
              <w:top w:val="nil"/>
              <w:left w:val="nil"/>
              <w:bottom w:val="single" w:sz="4" w:space="0" w:color="auto"/>
              <w:right w:val="single" w:sz="4" w:space="0" w:color="auto"/>
            </w:tcBorders>
            <w:shd w:val="clear" w:color="auto" w:fill="auto"/>
            <w:noWrap/>
            <w:vAlign w:val="bottom"/>
            <w:hideMark/>
          </w:tcPr>
          <w:p w14:paraId="3A81714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72</w:t>
            </w:r>
          </w:p>
        </w:tc>
        <w:tc>
          <w:tcPr>
            <w:tcW w:w="850" w:type="dxa"/>
            <w:tcBorders>
              <w:top w:val="nil"/>
              <w:left w:val="nil"/>
              <w:bottom w:val="single" w:sz="4" w:space="0" w:color="auto"/>
              <w:right w:val="single" w:sz="4" w:space="0" w:color="auto"/>
            </w:tcBorders>
            <w:shd w:val="clear" w:color="auto" w:fill="auto"/>
            <w:noWrap/>
            <w:vAlign w:val="bottom"/>
            <w:hideMark/>
          </w:tcPr>
          <w:p w14:paraId="12E2A64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197</w:t>
            </w:r>
          </w:p>
        </w:tc>
        <w:tc>
          <w:tcPr>
            <w:tcW w:w="1134" w:type="dxa"/>
            <w:tcBorders>
              <w:top w:val="nil"/>
              <w:left w:val="nil"/>
              <w:bottom w:val="single" w:sz="4" w:space="0" w:color="auto"/>
              <w:right w:val="single" w:sz="4" w:space="0" w:color="auto"/>
            </w:tcBorders>
            <w:shd w:val="clear" w:color="auto" w:fill="auto"/>
            <w:noWrap/>
            <w:vAlign w:val="bottom"/>
            <w:hideMark/>
          </w:tcPr>
          <w:p w14:paraId="1C10C4B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154</w:t>
            </w:r>
          </w:p>
        </w:tc>
        <w:tc>
          <w:tcPr>
            <w:tcW w:w="851" w:type="dxa"/>
            <w:tcBorders>
              <w:top w:val="nil"/>
              <w:left w:val="nil"/>
              <w:bottom w:val="single" w:sz="4" w:space="0" w:color="auto"/>
              <w:right w:val="single" w:sz="4" w:space="0" w:color="auto"/>
            </w:tcBorders>
            <w:shd w:val="clear" w:color="auto" w:fill="auto"/>
            <w:noWrap/>
            <w:vAlign w:val="bottom"/>
            <w:hideMark/>
          </w:tcPr>
          <w:p w14:paraId="4A573D5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70</w:t>
            </w:r>
          </w:p>
        </w:tc>
        <w:tc>
          <w:tcPr>
            <w:tcW w:w="607" w:type="dxa"/>
            <w:tcBorders>
              <w:top w:val="nil"/>
              <w:left w:val="nil"/>
              <w:bottom w:val="single" w:sz="4" w:space="0" w:color="auto"/>
              <w:right w:val="single" w:sz="4" w:space="0" w:color="auto"/>
            </w:tcBorders>
            <w:shd w:val="clear" w:color="auto" w:fill="auto"/>
            <w:noWrap/>
            <w:vAlign w:val="bottom"/>
            <w:hideMark/>
          </w:tcPr>
          <w:p w14:paraId="0FD896B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493</w:t>
            </w:r>
          </w:p>
        </w:tc>
        <w:tc>
          <w:tcPr>
            <w:tcW w:w="607" w:type="dxa"/>
            <w:tcBorders>
              <w:top w:val="nil"/>
              <w:left w:val="nil"/>
              <w:bottom w:val="single" w:sz="4" w:space="0" w:color="auto"/>
              <w:right w:val="single" w:sz="4" w:space="0" w:color="auto"/>
            </w:tcBorders>
          </w:tcPr>
          <w:p w14:paraId="031B6E4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4EF3B63C"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3C95B4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Ángela Restrepo Moreno(IED)</w:t>
            </w:r>
          </w:p>
        </w:tc>
        <w:tc>
          <w:tcPr>
            <w:tcW w:w="964" w:type="dxa"/>
            <w:tcBorders>
              <w:top w:val="nil"/>
              <w:left w:val="nil"/>
              <w:bottom w:val="single" w:sz="4" w:space="0" w:color="auto"/>
              <w:right w:val="single" w:sz="4" w:space="0" w:color="auto"/>
            </w:tcBorders>
            <w:shd w:val="clear" w:color="auto" w:fill="auto"/>
            <w:noWrap/>
            <w:vAlign w:val="bottom"/>
            <w:hideMark/>
          </w:tcPr>
          <w:p w14:paraId="2EBFC41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144</w:t>
            </w:r>
          </w:p>
        </w:tc>
        <w:tc>
          <w:tcPr>
            <w:tcW w:w="850" w:type="dxa"/>
            <w:tcBorders>
              <w:top w:val="nil"/>
              <w:left w:val="nil"/>
              <w:bottom w:val="single" w:sz="4" w:space="0" w:color="auto"/>
              <w:right w:val="single" w:sz="4" w:space="0" w:color="auto"/>
            </w:tcBorders>
            <w:shd w:val="clear" w:color="auto" w:fill="auto"/>
            <w:noWrap/>
            <w:vAlign w:val="bottom"/>
            <w:hideMark/>
          </w:tcPr>
          <w:p w14:paraId="0DD214D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420</w:t>
            </w:r>
          </w:p>
        </w:tc>
        <w:tc>
          <w:tcPr>
            <w:tcW w:w="1134" w:type="dxa"/>
            <w:tcBorders>
              <w:top w:val="nil"/>
              <w:left w:val="nil"/>
              <w:bottom w:val="single" w:sz="4" w:space="0" w:color="auto"/>
              <w:right w:val="single" w:sz="4" w:space="0" w:color="auto"/>
            </w:tcBorders>
            <w:shd w:val="clear" w:color="auto" w:fill="auto"/>
            <w:noWrap/>
            <w:vAlign w:val="bottom"/>
            <w:hideMark/>
          </w:tcPr>
          <w:p w14:paraId="4F75A92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331</w:t>
            </w:r>
          </w:p>
        </w:tc>
        <w:tc>
          <w:tcPr>
            <w:tcW w:w="851" w:type="dxa"/>
            <w:tcBorders>
              <w:top w:val="nil"/>
              <w:left w:val="nil"/>
              <w:bottom w:val="single" w:sz="4" w:space="0" w:color="auto"/>
              <w:right w:val="single" w:sz="4" w:space="0" w:color="auto"/>
            </w:tcBorders>
            <w:shd w:val="clear" w:color="auto" w:fill="auto"/>
            <w:noWrap/>
            <w:vAlign w:val="bottom"/>
            <w:hideMark/>
          </w:tcPr>
          <w:p w14:paraId="6FE760CF"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138</w:t>
            </w:r>
          </w:p>
        </w:tc>
        <w:tc>
          <w:tcPr>
            <w:tcW w:w="607" w:type="dxa"/>
            <w:tcBorders>
              <w:top w:val="nil"/>
              <w:left w:val="nil"/>
              <w:bottom w:val="single" w:sz="4" w:space="0" w:color="auto"/>
              <w:right w:val="single" w:sz="4" w:space="0" w:color="auto"/>
            </w:tcBorders>
            <w:shd w:val="clear" w:color="auto" w:fill="auto"/>
            <w:noWrap/>
            <w:vAlign w:val="bottom"/>
            <w:hideMark/>
          </w:tcPr>
          <w:p w14:paraId="1A79DA0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1.033</w:t>
            </w:r>
          </w:p>
        </w:tc>
        <w:tc>
          <w:tcPr>
            <w:tcW w:w="607" w:type="dxa"/>
            <w:tcBorders>
              <w:top w:val="nil"/>
              <w:left w:val="nil"/>
              <w:bottom w:val="single" w:sz="4" w:space="0" w:color="auto"/>
              <w:right w:val="single" w:sz="4" w:space="0" w:color="auto"/>
            </w:tcBorders>
          </w:tcPr>
          <w:p w14:paraId="4FAD85D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08FF63E6"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76A2F9A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José María Velaz (IED)</w:t>
            </w:r>
          </w:p>
        </w:tc>
        <w:tc>
          <w:tcPr>
            <w:tcW w:w="964" w:type="dxa"/>
            <w:tcBorders>
              <w:top w:val="nil"/>
              <w:left w:val="nil"/>
              <w:bottom w:val="single" w:sz="4" w:space="0" w:color="auto"/>
              <w:right w:val="single" w:sz="4" w:space="0" w:color="auto"/>
            </w:tcBorders>
            <w:shd w:val="clear" w:color="auto" w:fill="auto"/>
            <w:noWrap/>
            <w:vAlign w:val="bottom"/>
            <w:hideMark/>
          </w:tcPr>
          <w:p w14:paraId="655178E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75</w:t>
            </w:r>
          </w:p>
        </w:tc>
        <w:tc>
          <w:tcPr>
            <w:tcW w:w="850" w:type="dxa"/>
            <w:tcBorders>
              <w:top w:val="nil"/>
              <w:left w:val="nil"/>
              <w:bottom w:val="single" w:sz="4" w:space="0" w:color="auto"/>
              <w:right w:val="single" w:sz="4" w:space="0" w:color="auto"/>
            </w:tcBorders>
            <w:shd w:val="clear" w:color="auto" w:fill="auto"/>
            <w:noWrap/>
            <w:vAlign w:val="bottom"/>
            <w:hideMark/>
          </w:tcPr>
          <w:p w14:paraId="019816F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485</w:t>
            </w:r>
          </w:p>
        </w:tc>
        <w:tc>
          <w:tcPr>
            <w:tcW w:w="1134" w:type="dxa"/>
            <w:tcBorders>
              <w:top w:val="nil"/>
              <w:left w:val="nil"/>
              <w:bottom w:val="single" w:sz="4" w:space="0" w:color="auto"/>
              <w:right w:val="single" w:sz="4" w:space="0" w:color="auto"/>
            </w:tcBorders>
            <w:shd w:val="clear" w:color="auto" w:fill="auto"/>
            <w:noWrap/>
            <w:vAlign w:val="bottom"/>
            <w:hideMark/>
          </w:tcPr>
          <w:p w14:paraId="42B54AB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501</w:t>
            </w:r>
          </w:p>
        </w:tc>
        <w:tc>
          <w:tcPr>
            <w:tcW w:w="851" w:type="dxa"/>
            <w:tcBorders>
              <w:top w:val="nil"/>
              <w:left w:val="nil"/>
              <w:bottom w:val="single" w:sz="4" w:space="0" w:color="auto"/>
              <w:right w:val="single" w:sz="4" w:space="0" w:color="auto"/>
            </w:tcBorders>
            <w:shd w:val="clear" w:color="auto" w:fill="auto"/>
            <w:noWrap/>
            <w:vAlign w:val="bottom"/>
            <w:hideMark/>
          </w:tcPr>
          <w:p w14:paraId="4000DBB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206</w:t>
            </w:r>
          </w:p>
        </w:tc>
        <w:tc>
          <w:tcPr>
            <w:tcW w:w="607" w:type="dxa"/>
            <w:tcBorders>
              <w:top w:val="nil"/>
              <w:left w:val="nil"/>
              <w:bottom w:val="single" w:sz="4" w:space="0" w:color="auto"/>
              <w:right w:val="single" w:sz="4" w:space="0" w:color="auto"/>
            </w:tcBorders>
            <w:shd w:val="clear" w:color="auto" w:fill="auto"/>
            <w:noWrap/>
            <w:vAlign w:val="bottom"/>
            <w:hideMark/>
          </w:tcPr>
          <w:p w14:paraId="7BF9395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1.267</w:t>
            </w:r>
          </w:p>
        </w:tc>
        <w:tc>
          <w:tcPr>
            <w:tcW w:w="607" w:type="dxa"/>
            <w:tcBorders>
              <w:top w:val="nil"/>
              <w:left w:val="nil"/>
              <w:bottom w:val="single" w:sz="4" w:space="0" w:color="auto"/>
              <w:right w:val="single" w:sz="4" w:space="0" w:color="auto"/>
            </w:tcBorders>
          </w:tcPr>
          <w:p w14:paraId="2318C9B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BD70F7" w:rsidRPr="00F43D71" w14:paraId="2F3E7456"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8A8300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José Eustasio Rivera (IED)</w:t>
            </w:r>
          </w:p>
        </w:tc>
        <w:tc>
          <w:tcPr>
            <w:tcW w:w="964" w:type="dxa"/>
            <w:tcBorders>
              <w:top w:val="nil"/>
              <w:left w:val="nil"/>
              <w:bottom w:val="single" w:sz="4" w:space="0" w:color="auto"/>
              <w:right w:val="single" w:sz="4" w:space="0" w:color="auto"/>
            </w:tcBorders>
            <w:shd w:val="clear" w:color="auto" w:fill="auto"/>
            <w:noWrap/>
            <w:vAlign w:val="bottom"/>
            <w:hideMark/>
          </w:tcPr>
          <w:p w14:paraId="7747E66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84</w:t>
            </w:r>
          </w:p>
        </w:tc>
        <w:tc>
          <w:tcPr>
            <w:tcW w:w="850" w:type="dxa"/>
            <w:tcBorders>
              <w:top w:val="nil"/>
              <w:left w:val="nil"/>
              <w:bottom w:val="single" w:sz="4" w:space="0" w:color="auto"/>
              <w:right w:val="single" w:sz="4" w:space="0" w:color="auto"/>
            </w:tcBorders>
            <w:shd w:val="clear" w:color="auto" w:fill="auto"/>
            <w:noWrap/>
            <w:vAlign w:val="bottom"/>
            <w:hideMark/>
          </w:tcPr>
          <w:p w14:paraId="1C5E86B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239</w:t>
            </w:r>
          </w:p>
        </w:tc>
        <w:tc>
          <w:tcPr>
            <w:tcW w:w="1134" w:type="dxa"/>
            <w:tcBorders>
              <w:top w:val="nil"/>
              <w:left w:val="nil"/>
              <w:bottom w:val="single" w:sz="4" w:space="0" w:color="auto"/>
              <w:right w:val="single" w:sz="4" w:space="0" w:color="auto"/>
            </w:tcBorders>
            <w:shd w:val="clear" w:color="auto" w:fill="auto"/>
            <w:noWrap/>
            <w:vAlign w:val="bottom"/>
            <w:hideMark/>
          </w:tcPr>
          <w:p w14:paraId="7162BBA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285</w:t>
            </w:r>
          </w:p>
        </w:tc>
        <w:tc>
          <w:tcPr>
            <w:tcW w:w="851" w:type="dxa"/>
            <w:tcBorders>
              <w:top w:val="nil"/>
              <w:left w:val="nil"/>
              <w:bottom w:val="single" w:sz="4" w:space="0" w:color="auto"/>
              <w:right w:val="single" w:sz="4" w:space="0" w:color="auto"/>
            </w:tcBorders>
            <w:shd w:val="clear" w:color="auto" w:fill="auto"/>
            <w:noWrap/>
            <w:vAlign w:val="bottom"/>
            <w:hideMark/>
          </w:tcPr>
          <w:p w14:paraId="73C6A13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64</w:t>
            </w:r>
          </w:p>
        </w:tc>
        <w:tc>
          <w:tcPr>
            <w:tcW w:w="607" w:type="dxa"/>
            <w:tcBorders>
              <w:top w:val="nil"/>
              <w:left w:val="nil"/>
              <w:bottom w:val="single" w:sz="4" w:space="0" w:color="auto"/>
              <w:right w:val="single" w:sz="4" w:space="0" w:color="auto"/>
            </w:tcBorders>
            <w:shd w:val="clear" w:color="auto" w:fill="auto"/>
            <w:noWrap/>
            <w:vAlign w:val="bottom"/>
            <w:hideMark/>
          </w:tcPr>
          <w:p w14:paraId="2624361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672</w:t>
            </w:r>
          </w:p>
        </w:tc>
        <w:tc>
          <w:tcPr>
            <w:tcW w:w="607" w:type="dxa"/>
            <w:tcBorders>
              <w:top w:val="nil"/>
              <w:left w:val="nil"/>
              <w:bottom w:val="single" w:sz="4" w:space="0" w:color="auto"/>
              <w:right w:val="single" w:sz="4" w:space="0" w:color="auto"/>
            </w:tcBorders>
          </w:tcPr>
          <w:p w14:paraId="563AF7B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6235BAC8"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0A01D1F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Laurel de Cera (IED)</w:t>
            </w:r>
          </w:p>
        </w:tc>
        <w:tc>
          <w:tcPr>
            <w:tcW w:w="964" w:type="dxa"/>
            <w:tcBorders>
              <w:top w:val="nil"/>
              <w:left w:val="nil"/>
              <w:bottom w:val="single" w:sz="4" w:space="0" w:color="auto"/>
              <w:right w:val="single" w:sz="4" w:space="0" w:color="auto"/>
            </w:tcBorders>
            <w:shd w:val="clear" w:color="auto" w:fill="auto"/>
            <w:noWrap/>
            <w:vAlign w:val="bottom"/>
            <w:hideMark/>
          </w:tcPr>
          <w:p w14:paraId="02E00E6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168</w:t>
            </w:r>
          </w:p>
        </w:tc>
        <w:tc>
          <w:tcPr>
            <w:tcW w:w="850" w:type="dxa"/>
            <w:tcBorders>
              <w:top w:val="nil"/>
              <w:left w:val="nil"/>
              <w:bottom w:val="single" w:sz="4" w:space="0" w:color="auto"/>
              <w:right w:val="single" w:sz="4" w:space="0" w:color="auto"/>
            </w:tcBorders>
            <w:shd w:val="clear" w:color="auto" w:fill="auto"/>
            <w:noWrap/>
            <w:vAlign w:val="bottom"/>
            <w:hideMark/>
          </w:tcPr>
          <w:p w14:paraId="6896397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424</w:t>
            </w:r>
          </w:p>
        </w:tc>
        <w:tc>
          <w:tcPr>
            <w:tcW w:w="1134" w:type="dxa"/>
            <w:tcBorders>
              <w:top w:val="nil"/>
              <w:left w:val="nil"/>
              <w:bottom w:val="single" w:sz="4" w:space="0" w:color="auto"/>
              <w:right w:val="single" w:sz="4" w:space="0" w:color="auto"/>
            </w:tcBorders>
            <w:shd w:val="clear" w:color="auto" w:fill="auto"/>
            <w:noWrap/>
            <w:vAlign w:val="bottom"/>
            <w:hideMark/>
          </w:tcPr>
          <w:p w14:paraId="6626C00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329</w:t>
            </w:r>
          </w:p>
        </w:tc>
        <w:tc>
          <w:tcPr>
            <w:tcW w:w="851" w:type="dxa"/>
            <w:tcBorders>
              <w:top w:val="nil"/>
              <w:left w:val="nil"/>
              <w:bottom w:val="single" w:sz="4" w:space="0" w:color="auto"/>
              <w:right w:val="single" w:sz="4" w:space="0" w:color="auto"/>
            </w:tcBorders>
            <w:shd w:val="clear" w:color="auto" w:fill="auto"/>
            <w:noWrap/>
            <w:vAlign w:val="bottom"/>
            <w:hideMark/>
          </w:tcPr>
          <w:p w14:paraId="77A2AA4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125</w:t>
            </w:r>
          </w:p>
        </w:tc>
        <w:tc>
          <w:tcPr>
            <w:tcW w:w="607" w:type="dxa"/>
            <w:tcBorders>
              <w:top w:val="nil"/>
              <w:left w:val="nil"/>
              <w:bottom w:val="single" w:sz="4" w:space="0" w:color="auto"/>
              <w:right w:val="single" w:sz="4" w:space="0" w:color="auto"/>
            </w:tcBorders>
            <w:shd w:val="clear" w:color="auto" w:fill="auto"/>
            <w:noWrap/>
            <w:vAlign w:val="bottom"/>
            <w:hideMark/>
          </w:tcPr>
          <w:p w14:paraId="366C6EA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1.046</w:t>
            </w:r>
          </w:p>
        </w:tc>
        <w:tc>
          <w:tcPr>
            <w:tcW w:w="607" w:type="dxa"/>
            <w:tcBorders>
              <w:top w:val="nil"/>
              <w:left w:val="nil"/>
              <w:bottom w:val="single" w:sz="4" w:space="0" w:color="auto"/>
              <w:right w:val="single" w:sz="4" w:space="0" w:color="auto"/>
            </w:tcBorders>
          </w:tcPr>
          <w:p w14:paraId="78DD709A"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0B5A152F"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424B67CB"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Parques de Bogotá (IED)</w:t>
            </w:r>
          </w:p>
        </w:tc>
        <w:tc>
          <w:tcPr>
            <w:tcW w:w="964" w:type="dxa"/>
            <w:tcBorders>
              <w:top w:val="nil"/>
              <w:left w:val="nil"/>
              <w:bottom w:val="single" w:sz="4" w:space="0" w:color="auto"/>
              <w:right w:val="single" w:sz="4" w:space="0" w:color="auto"/>
            </w:tcBorders>
            <w:shd w:val="clear" w:color="auto" w:fill="auto"/>
            <w:noWrap/>
            <w:vAlign w:val="bottom"/>
            <w:hideMark/>
          </w:tcPr>
          <w:p w14:paraId="61D9A81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176</w:t>
            </w:r>
          </w:p>
        </w:tc>
        <w:tc>
          <w:tcPr>
            <w:tcW w:w="850" w:type="dxa"/>
            <w:tcBorders>
              <w:top w:val="nil"/>
              <w:left w:val="nil"/>
              <w:bottom w:val="single" w:sz="4" w:space="0" w:color="auto"/>
              <w:right w:val="single" w:sz="4" w:space="0" w:color="auto"/>
            </w:tcBorders>
            <w:shd w:val="clear" w:color="auto" w:fill="auto"/>
            <w:noWrap/>
            <w:vAlign w:val="bottom"/>
            <w:hideMark/>
          </w:tcPr>
          <w:p w14:paraId="76136AC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419</w:t>
            </w:r>
          </w:p>
        </w:tc>
        <w:tc>
          <w:tcPr>
            <w:tcW w:w="1134" w:type="dxa"/>
            <w:tcBorders>
              <w:top w:val="nil"/>
              <w:left w:val="nil"/>
              <w:bottom w:val="single" w:sz="4" w:space="0" w:color="auto"/>
              <w:right w:val="single" w:sz="4" w:space="0" w:color="auto"/>
            </w:tcBorders>
            <w:shd w:val="clear" w:color="auto" w:fill="auto"/>
            <w:noWrap/>
            <w:vAlign w:val="bottom"/>
            <w:hideMark/>
          </w:tcPr>
          <w:p w14:paraId="61F4330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319</w:t>
            </w:r>
          </w:p>
        </w:tc>
        <w:tc>
          <w:tcPr>
            <w:tcW w:w="851" w:type="dxa"/>
            <w:tcBorders>
              <w:top w:val="nil"/>
              <w:left w:val="nil"/>
              <w:bottom w:val="single" w:sz="4" w:space="0" w:color="auto"/>
              <w:right w:val="single" w:sz="4" w:space="0" w:color="auto"/>
            </w:tcBorders>
            <w:shd w:val="clear" w:color="auto" w:fill="auto"/>
            <w:noWrap/>
            <w:vAlign w:val="bottom"/>
            <w:hideMark/>
          </w:tcPr>
          <w:p w14:paraId="7055779D"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129</w:t>
            </w:r>
          </w:p>
        </w:tc>
        <w:tc>
          <w:tcPr>
            <w:tcW w:w="607" w:type="dxa"/>
            <w:tcBorders>
              <w:top w:val="nil"/>
              <w:left w:val="nil"/>
              <w:bottom w:val="single" w:sz="4" w:space="0" w:color="auto"/>
              <w:right w:val="single" w:sz="4" w:space="0" w:color="auto"/>
            </w:tcBorders>
            <w:shd w:val="clear" w:color="auto" w:fill="auto"/>
            <w:noWrap/>
            <w:vAlign w:val="bottom"/>
            <w:hideMark/>
          </w:tcPr>
          <w:p w14:paraId="19DAC27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1.043</w:t>
            </w:r>
          </w:p>
        </w:tc>
        <w:tc>
          <w:tcPr>
            <w:tcW w:w="607" w:type="dxa"/>
            <w:tcBorders>
              <w:top w:val="nil"/>
              <w:left w:val="nil"/>
              <w:bottom w:val="single" w:sz="4" w:space="0" w:color="auto"/>
              <w:right w:val="single" w:sz="4" w:space="0" w:color="auto"/>
            </w:tcBorders>
          </w:tcPr>
          <w:p w14:paraId="78630F9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6706B20A"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19EB735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El Nogal (IED)</w:t>
            </w:r>
          </w:p>
        </w:tc>
        <w:tc>
          <w:tcPr>
            <w:tcW w:w="964" w:type="dxa"/>
            <w:tcBorders>
              <w:top w:val="nil"/>
              <w:left w:val="nil"/>
              <w:bottom w:val="single" w:sz="4" w:space="0" w:color="auto"/>
              <w:right w:val="single" w:sz="4" w:space="0" w:color="auto"/>
            </w:tcBorders>
            <w:shd w:val="clear" w:color="auto" w:fill="auto"/>
            <w:noWrap/>
            <w:vAlign w:val="bottom"/>
            <w:hideMark/>
          </w:tcPr>
          <w:p w14:paraId="78B453C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166</w:t>
            </w:r>
          </w:p>
        </w:tc>
        <w:tc>
          <w:tcPr>
            <w:tcW w:w="850" w:type="dxa"/>
            <w:tcBorders>
              <w:top w:val="nil"/>
              <w:left w:val="nil"/>
              <w:bottom w:val="single" w:sz="4" w:space="0" w:color="auto"/>
              <w:right w:val="single" w:sz="4" w:space="0" w:color="auto"/>
            </w:tcBorders>
            <w:shd w:val="clear" w:color="auto" w:fill="auto"/>
            <w:noWrap/>
            <w:vAlign w:val="bottom"/>
            <w:hideMark/>
          </w:tcPr>
          <w:p w14:paraId="38FDDEB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425</w:t>
            </w:r>
          </w:p>
        </w:tc>
        <w:tc>
          <w:tcPr>
            <w:tcW w:w="1134" w:type="dxa"/>
            <w:tcBorders>
              <w:top w:val="nil"/>
              <w:left w:val="nil"/>
              <w:bottom w:val="single" w:sz="4" w:space="0" w:color="auto"/>
              <w:right w:val="single" w:sz="4" w:space="0" w:color="auto"/>
            </w:tcBorders>
            <w:shd w:val="clear" w:color="auto" w:fill="auto"/>
            <w:noWrap/>
            <w:vAlign w:val="bottom"/>
            <w:hideMark/>
          </w:tcPr>
          <w:p w14:paraId="7E55F6F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w:t>
            </w:r>
          </w:p>
        </w:tc>
        <w:tc>
          <w:tcPr>
            <w:tcW w:w="851" w:type="dxa"/>
            <w:tcBorders>
              <w:top w:val="nil"/>
              <w:left w:val="nil"/>
              <w:bottom w:val="single" w:sz="4" w:space="0" w:color="auto"/>
              <w:right w:val="single" w:sz="4" w:space="0" w:color="auto"/>
            </w:tcBorders>
            <w:shd w:val="clear" w:color="auto" w:fill="auto"/>
            <w:noWrap/>
            <w:vAlign w:val="bottom"/>
            <w:hideMark/>
          </w:tcPr>
          <w:p w14:paraId="42F0051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140</w:t>
            </w:r>
          </w:p>
        </w:tc>
        <w:tc>
          <w:tcPr>
            <w:tcW w:w="607" w:type="dxa"/>
            <w:tcBorders>
              <w:top w:val="nil"/>
              <w:left w:val="nil"/>
              <w:bottom w:val="single" w:sz="4" w:space="0" w:color="auto"/>
              <w:right w:val="single" w:sz="4" w:space="0" w:color="auto"/>
            </w:tcBorders>
            <w:shd w:val="clear" w:color="auto" w:fill="auto"/>
            <w:noWrap/>
            <w:vAlign w:val="bottom"/>
            <w:hideMark/>
          </w:tcPr>
          <w:p w14:paraId="0D005FBC"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1.042</w:t>
            </w:r>
          </w:p>
        </w:tc>
        <w:tc>
          <w:tcPr>
            <w:tcW w:w="607" w:type="dxa"/>
            <w:tcBorders>
              <w:top w:val="nil"/>
              <w:left w:val="nil"/>
              <w:bottom w:val="single" w:sz="4" w:space="0" w:color="auto"/>
              <w:right w:val="single" w:sz="4" w:space="0" w:color="auto"/>
            </w:tcBorders>
          </w:tcPr>
          <w:p w14:paraId="626565F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5B3557AB"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06E911A3"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Ciudad de Chengdú (IED)</w:t>
            </w:r>
          </w:p>
        </w:tc>
        <w:tc>
          <w:tcPr>
            <w:tcW w:w="964" w:type="dxa"/>
            <w:tcBorders>
              <w:top w:val="nil"/>
              <w:left w:val="nil"/>
              <w:bottom w:val="single" w:sz="4" w:space="0" w:color="auto"/>
              <w:right w:val="single" w:sz="4" w:space="0" w:color="auto"/>
            </w:tcBorders>
            <w:shd w:val="clear" w:color="auto" w:fill="auto"/>
            <w:noWrap/>
            <w:vAlign w:val="bottom"/>
            <w:hideMark/>
          </w:tcPr>
          <w:p w14:paraId="3656523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90</w:t>
            </w:r>
          </w:p>
        </w:tc>
        <w:tc>
          <w:tcPr>
            <w:tcW w:w="850" w:type="dxa"/>
            <w:tcBorders>
              <w:top w:val="nil"/>
              <w:left w:val="nil"/>
              <w:bottom w:val="single" w:sz="4" w:space="0" w:color="auto"/>
              <w:right w:val="single" w:sz="4" w:space="0" w:color="auto"/>
            </w:tcBorders>
            <w:shd w:val="clear" w:color="auto" w:fill="auto"/>
            <w:noWrap/>
            <w:vAlign w:val="bottom"/>
            <w:hideMark/>
          </w:tcPr>
          <w:p w14:paraId="289BC93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212</w:t>
            </w:r>
          </w:p>
        </w:tc>
        <w:tc>
          <w:tcPr>
            <w:tcW w:w="1134" w:type="dxa"/>
            <w:tcBorders>
              <w:top w:val="nil"/>
              <w:left w:val="nil"/>
              <w:bottom w:val="single" w:sz="4" w:space="0" w:color="auto"/>
              <w:right w:val="single" w:sz="4" w:space="0" w:color="auto"/>
            </w:tcBorders>
            <w:shd w:val="clear" w:color="auto" w:fill="auto"/>
            <w:noWrap/>
            <w:vAlign w:val="bottom"/>
            <w:hideMark/>
          </w:tcPr>
          <w:p w14:paraId="7B830B48"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164</w:t>
            </w:r>
          </w:p>
        </w:tc>
        <w:tc>
          <w:tcPr>
            <w:tcW w:w="851" w:type="dxa"/>
            <w:tcBorders>
              <w:top w:val="nil"/>
              <w:left w:val="nil"/>
              <w:bottom w:val="single" w:sz="4" w:space="0" w:color="auto"/>
              <w:right w:val="single" w:sz="4" w:space="0" w:color="auto"/>
            </w:tcBorders>
            <w:shd w:val="clear" w:color="auto" w:fill="auto"/>
            <w:noWrap/>
            <w:vAlign w:val="bottom"/>
            <w:hideMark/>
          </w:tcPr>
          <w:p w14:paraId="6D54D439"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57</w:t>
            </w:r>
          </w:p>
        </w:tc>
        <w:tc>
          <w:tcPr>
            <w:tcW w:w="607" w:type="dxa"/>
            <w:tcBorders>
              <w:top w:val="nil"/>
              <w:left w:val="nil"/>
              <w:bottom w:val="single" w:sz="4" w:space="0" w:color="auto"/>
              <w:right w:val="single" w:sz="4" w:space="0" w:color="auto"/>
            </w:tcBorders>
            <w:shd w:val="clear" w:color="auto" w:fill="auto"/>
            <w:noWrap/>
            <w:vAlign w:val="bottom"/>
            <w:hideMark/>
          </w:tcPr>
          <w:p w14:paraId="6A5E6D57"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523</w:t>
            </w:r>
          </w:p>
        </w:tc>
        <w:tc>
          <w:tcPr>
            <w:tcW w:w="607" w:type="dxa"/>
            <w:tcBorders>
              <w:top w:val="nil"/>
              <w:left w:val="nil"/>
              <w:bottom w:val="single" w:sz="4" w:space="0" w:color="auto"/>
              <w:right w:val="single" w:sz="4" w:space="0" w:color="auto"/>
            </w:tcBorders>
          </w:tcPr>
          <w:p w14:paraId="43958C5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31/12/2028</w:t>
            </w:r>
          </w:p>
        </w:tc>
      </w:tr>
      <w:tr w:rsidR="00BD70F7" w:rsidRPr="00F43D71" w14:paraId="326B1D21"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auto"/>
            <w:noWrap/>
            <w:vAlign w:val="bottom"/>
            <w:hideMark/>
          </w:tcPr>
          <w:p w14:paraId="28711D34"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Colegio La Giralda</w:t>
            </w:r>
          </w:p>
        </w:tc>
        <w:tc>
          <w:tcPr>
            <w:tcW w:w="964" w:type="dxa"/>
            <w:tcBorders>
              <w:top w:val="nil"/>
              <w:left w:val="nil"/>
              <w:bottom w:val="single" w:sz="4" w:space="0" w:color="auto"/>
              <w:right w:val="single" w:sz="4" w:space="0" w:color="auto"/>
            </w:tcBorders>
            <w:shd w:val="clear" w:color="auto" w:fill="auto"/>
            <w:noWrap/>
            <w:vAlign w:val="bottom"/>
            <w:hideMark/>
          </w:tcPr>
          <w:p w14:paraId="167A24D1"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121</w:t>
            </w:r>
          </w:p>
        </w:tc>
        <w:tc>
          <w:tcPr>
            <w:tcW w:w="850" w:type="dxa"/>
            <w:tcBorders>
              <w:top w:val="nil"/>
              <w:left w:val="nil"/>
              <w:bottom w:val="single" w:sz="4" w:space="0" w:color="auto"/>
              <w:right w:val="single" w:sz="4" w:space="0" w:color="auto"/>
            </w:tcBorders>
            <w:shd w:val="clear" w:color="auto" w:fill="auto"/>
            <w:noWrap/>
            <w:vAlign w:val="bottom"/>
            <w:hideMark/>
          </w:tcPr>
          <w:p w14:paraId="66E31FFE"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610</w:t>
            </w:r>
          </w:p>
        </w:tc>
        <w:tc>
          <w:tcPr>
            <w:tcW w:w="1134" w:type="dxa"/>
            <w:tcBorders>
              <w:top w:val="nil"/>
              <w:left w:val="nil"/>
              <w:bottom w:val="single" w:sz="4" w:space="0" w:color="auto"/>
              <w:right w:val="single" w:sz="4" w:space="0" w:color="auto"/>
            </w:tcBorders>
            <w:shd w:val="clear" w:color="auto" w:fill="auto"/>
            <w:noWrap/>
            <w:vAlign w:val="bottom"/>
            <w:hideMark/>
          </w:tcPr>
          <w:p w14:paraId="324F4AB6"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478</w:t>
            </w:r>
          </w:p>
        </w:tc>
        <w:tc>
          <w:tcPr>
            <w:tcW w:w="851" w:type="dxa"/>
            <w:tcBorders>
              <w:top w:val="nil"/>
              <w:left w:val="nil"/>
              <w:bottom w:val="single" w:sz="4" w:space="0" w:color="auto"/>
              <w:right w:val="single" w:sz="4" w:space="0" w:color="auto"/>
            </w:tcBorders>
            <w:shd w:val="clear" w:color="auto" w:fill="auto"/>
            <w:noWrap/>
            <w:vAlign w:val="bottom"/>
            <w:hideMark/>
          </w:tcPr>
          <w:p w14:paraId="26F1F020"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194</w:t>
            </w:r>
          </w:p>
        </w:tc>
        <w:tc>
          <w:tcPr>
            <w:tcW w:w="607" w:type="dxa"/>
            <w:tcBorders>
              <w:top w:val="nil"/>
              <w:left w:val="nil"/>
              <w:bottom w:val="single" w:sz="4" w:space="0" w:color="auto"/>
              <w:right w:val="single" w:sz="4" w:space="0" w:color="auto"/>
            </w:tcBorders>
            <w:shd w:val="clear" w:color="auto" w:fill="auto"/>
            <w:noWrap/>
            <w:vAlign w:val="bottom"/>
            <w:hideMark/>
          </w:tcPr>
          <w:p w14:paraId="2A95C475"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1.403</w:t>
            </w:r>
          </w:p>
        </w:tc>
        <w:tc>
          <w:tcPr>
            <w:tcW w:w="607" w:type="dxa"/>
            <w:tcBorders>
              <w:top w:val="nil"/>
              <w:left w:val="nil"/>
              <w:bottom w:val="single" w:sz="4" w:space="0" w:color="auto"/>
              <w:right w:val="single" w:sz="4" w:space="0" w:color="auto"/>
            </w:tcBorders>
          </w:tcPr>
          <w:p w14:paraId="4E9E8542" w14:textId="77777777" w:rsidR="00BD70F7" w:rsidRPr="00607CCB" w:rsidRDefault="00BD70F7" w:rsidP="00837AFD">
            <w:pPr>
              <w:jc w:val="center"/>
              <w:rPr>
                <w:rFonts w:ascii="Candara" w:eastAsia="Times New Roman" w:hAnsi="Candara" w:cs="Arial"/>
                <w:color w:val="000000"/>
                <w:sz w:val="18"/>
                <w:szCs w:val="18"/>
                <w:lang w:val="es-ES" w:eastAsia="es-ES"/>
              </w:rPr>
            </w:pPr>
            <w:r w:rsidRPr="00607CCB">
              <w:rPr>
                <w:rFonts w:ascii="Candara" w:eastAsia="Times New Roman" w:hAnsi="Candara" w:cs="Arial"/>
                <w:color w:val="000000"/>
                <w:sz w:val="18"/>
                <w:szCs w:val="18"/>
                <w:lang w:val="es-ES" w:eastAsia="es-ES"/>
              </w:rPr>
              <w:t>05/01/2027</w:t>
            </w:r>
          </w:p>
        </w:tc>
      </w:tr>
      <w:tr w:rsidR="00FE0808" w:rsidRPr="00F43D71" w14:paraId="217081A9" w14:textId="77777777" w:rsidTr="00FE0808">
        <w:trPr>
          <w:trHeight w:val="227"/>
          <w:jc w:val="center"/>
        </w:trPr>
        <w:tc>
          <w:tcPr>
            <w:tcW w:w="3158" w:type="dxa"/>
            <w:tcBorders>
              <w:top w:val="nil"/>
              <w:left w:val="single" w:sz="4" w:space="0" w:color="auto"/>
              <w:bottom w:val="single" w:sz="4" w:space="0" w:color="auto"/>
              <w:right w:val="single" w:sz="4" w:space="0" w:color="auto"/>
            </w:tcBorders>
            <w:shd w:val="clear" w:color="auto" w:fill="FF0000"/>
            <w:noWrap/>
            <w:vAlign w:val="bottom"/>
            <w:hideMark/>
          </w:tcPr>
          <w:p w14:paraId="524940E5"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Total general</w:t>
            </w:r>
          </w:p>
        </w:tc>
        <w:tc>
          <w:tcPr>
            <w:tcW w:w="964" w:type="dxa"/>
            <w:tcBorders>
              <w:top w:val="nil"/>
              <w:left w:val="nil"/>
              <w:bottom w:val="single" w:sz="4" w:space="0" w:color="auto"/>
              <w:right w:val="single" w:sz="4" w:space="0" w:color="auto"/>
            </w:tcBorders>
            <w:shd w:val="clear" w:color="auto" w:fill="FF0000"/>
            <w:noWrap/>
            <w:vAlign w:val="bottom"/>
            <w:hideMark/>
          </w:tcPr>
          <w:p w14:paraId="5F4B7D16"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3.591</w:t>
            </w:r>
          </w:p>
        </w:tc>
        <w:tc>
          <w:tcPr>
            <w:tcW w:w="850" w:type="dxa"/>
            <w:tcBorders>
              <w:top w:val="nil"/>
              <w:left w:val="nil"/>
              <w:bottom w:val="single" w:sz="4" w:space="0" w:color="auto"/>
              <w:right w:val="single" w:sz="4" w:space="0" w:color="auto"/>
            </w:tcBorders>
            <w:shd w:val="clear" w:color="auto" w:fill="FF0000"/>
            <w:noWrap/>
            <w:vAlign w:val="bottom"/>
            <w:hideMark/>
          </w:tcPr>
          <w:p w14:paraId="6E0AA468"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15.146</w:t>
            </w:r>
          </w:p>
        </w:tc>
        <w:tc>
          <w:tcPr>
            <w:tcW w:w="1134" w:type="dxa"/>
            <w:tcBorders>
              <w:top w:val="nil"/>
              <w:left w:val="nil"/>
              <w:bottom w:val="single" w:sz="4" w:space="0" w:color="auto"/>
              <w:right w:val="single" w:sz="4" w:space="0" w:color="auto"/>
            </w:tcBorders>
            <w:shd w:val="clear" w:color="auto" w:fill="FF0000"/>
            <w:noWrap/>
            <w:vAlign w:val="bottom"/>
            <w:hideMark/>
          </w:tcPr>
          <w:p w14:paraId="29522DCE"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14.069</w:t>
            </w:r>
          </w:p>
        </w:tc>
        <w:tc>
          <w:tcPr>
            <w:tcW w:w="851" w:type="dxa"/>
            <w:tcBorders>
              <w:top w:val="nil"/>
              <w:left w:val="nil"/>
              <w:bottom w:val="single" w:sz="4" w:space="0" w:color="auto"/>
              <w:right w:val="single" w:sz="4" w:space="0" w:color="auto"/>
            </w:tcBorders>
            <w:shd w:val="clear" w:color="auto" w:fill="FF0000"/>
            <w:noWrap/>
            <w:vAlign w:val="bottom"/>
            <w:hideMark/>
          </w:tcPr>
          <w:p w14:paraId="50B413C6"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5.759</w:t>
            </w:r>
          </w:p>
        </w:tc>
        <w:tc>
          <w:tcPr>
            <w:tcW w:w="607" w:type="dxa"/>
            <w:tcBorders>
              <w:top w:val="nil"/>
              <w:left w:val="nil"/>
              <w:bottom w:val="single" w:sz="4" w:space="0" w:color="auto"/>
              <w:right w:val="single" w:sz="4" w:space="0" w:color="auto"/>
            </w:tcBorders>
            <w:shd w:val="clear" w:color="auto" w:fill="FF0000"/>
            <w:noWrap/>
            <w:vAlign w:val="bottom"/>
            <w:hideMark/>
          </w:tcPr>
          <w:p w14:paraId="276767E6"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r w:rsidRPr="00FE0808">
              <w:rPr>
                <w:rFonts w:ascii="Candara" w:eastAsia="Times New Roman" w:hAnsi="Candara" w:cs="Arial"/>
                <w:b/>
                <w:bCs/>
                <w:color w:val="FFFFFF" w:themeColor="background1"/>
                <w:sz w:val="18"/>
                <w:szCs w:val="18"/>
                <w:lang w:val="es-ES" w:eastAsia="es-ES"/>
              </w:rPr>
              <w:t>38.565</w:t>
            </w:r>
          </w:p>
        </w:tc>
        <w:tc>
          <w:tcPr>
            <w:tcW w:w="607" w:type="dxa"/>
            <w:tcBorders>
              <w:top w:val="nil"/>
              <w:left w:val="nil"/>
              <w:bottom w:val="single" w:sz="4" w:space="0" w:color="auto"/>
              <w:right w:val="single" w:sz="4" w:space="0" w:color="auto"/>
            </w:tcBorders>
            <w:shd w:val="clear" w:color="auto" w:fill="FF0000"/>
          </w:tcPr>
          <w:p w14:paraId="4509BBA5" w14:textId="77777777" w:rsidR="00BD70F7" w:rsidRPr="00FE0808" w:rsidRDefault="00BD70F7" w:rsidP="00837AFD">
            <w:pPr>
              <w:jc w:val="center"/>
              <w:rPr>
                <w:rFonts w:ascii="Candara" w:eastAsia="Times New Roman" w:hAnsi="Candara" w:cs="Arial"/>
                <w:b/>
                <w:bCs/>
                <w:color w:val="FFFFFF" w:themeColor="background1"/>
                <w:sz w:val="18"/>
                <w:szCs w:val="18"/>
                <w:lang w:val="es-ES" w:eastAsia="es-ES"/>
              </w:rPr>
            </w:pPr>
          </w:p>
        </w:tc>
      </w:tr>
    </w:tbl>
    <w:p w14:paraId="742AE644" w14:textId="77777777" w:rsidR="00BD70F7" w:rsidRPr="00F43D71" w:rsidRDefault="00BD70F7" w:rsidP="00BD70F7">
      <w:pPr>
        <w:shd w:val="clear" w:color="auto" w:fill="FFFFFF"/>
        <w:textAlignment w:val="baseline"/>
        <w:rPr>
          <w:rFonts w:ascii="Candara" w:hAnsi="Candara" w:cs="Arial"/>
          <w:sz w:val="22"/>
          <w:szCs w:val="22"/>
        </w:rPr>
      </w:pPr>
    </w:p>
    <w:p w14:paraId="2CD0AF8C" w14:textId="77777777" w:rsidR="00BD70F7" w:rsidRPr="00F43D71" w:rsidRDefault="00BD70F7" w:rsidP="00BD70F7">
      <w:pPr>
        <w:shd w:val="clear" w:color="auto" w:fill="FFFFFF"/>
        <w:jc w:val="center"/>
        <w:textAlignment w:val="baseline"/>
        <w:rPr>
          <w:rFonts w:ascii="Candara" w:hAnsi="Candara" w:cs="Arial"/>
          <w:sz w:val="22"/>
          <w:szCs w:val="22"/>
        </w:rPr>
      </w:pPr>
      <w:r w:rsidRPr="00F43D71">
        <w:rPr>
          <w:rFonts w:ascii="Candara" w:hAnsi="Candara" w:cs="Arial"/>
          <w:sz w:val="22"/>
          <w:szCs w:val="22"/>
        </w:rPr>
        <w:t>Fuente: SIMAT corte 30.04.2024</w:t>
      </w:r>
    </w:p>
    <w:p w14:paraId="4B66AD2F" w14:textId="77777777" w:rsidR="00BD70F7" w:rsidRPr="00F43D71" w:rsidRDefault="00BD70F7" w:rsidP="00BD70F7">
      <w:pPr>
        <w:rPr>
          <w:rFonts w:ascii="Candara" w:hAnsi="Candara"/>
          <w:b/>
          <w:bCs/>
          <w:sz w:val="22"/>
          <w:szCs w:val="22"/>
        </w:rPr>
      </w:pPr>
      <w:r w:rsidRPr="00F43D71">
        <w:rPr>
          <w:rFonts w:ascii="Candara" w:hAnsi="Candara"/>
          <w:b/>
          <w:bCs/>
          <w:sz w:val="22"/>
          <w:szCs w:val="22"/>
        </w:rPr>
        <w:t>Punto 7: Poblaciones con enfoque diferencial, especialmente discapacidad</w:t>
      </w:r>
    </w:p>
    <w:p w14:paraId="7C5BABDD" w14:textId="77777777" w:rsidR="00BD70F7" w:rsidRPr="00F43D71" w:rsidRDefault="00BD70F7" w:rsidP="00FE0808">
      <w:pPr>
        <w:shd w:val="clear" w:color="auto" w:fill="FFFFFF"/>
        <w:spacing w:line="240" w:lineRule="auto"/>
        <w:jc w:val="both"/>
        <w:textAlignment w:val="baseline"/>
        <w:rPr>
          <w:rFonts w:ascii="Candara" w:hAnsi="Candara" w:cs="Arial"/>
          <w:sz w:val="22"/>
          <w:szCs w:val="22"/>
        </w:rPr>
      </w:pPr>
      <w:r w:rsidRPr="00F43D71">
        <w:rPr>
          <w:rFonts w:ascii="Candara" w:hAnsi="Candara" w:cs="Arial"/>
          <w:sz w:val="22"/>
          <w:szCs w:val="22"/>
        </w:rPr>
        <w:t>Desde la Secretaría de Educación avanzamos en la implementación de acciones y estrategias de acceso al sistema educativo de las poblaciones vulnerables y diversas, para reducir las brechas de desigualdad que afectan a estas poblaciones y para facilitar y fortalecer la permanencia de los y las estudiantes, fortaleciendo el proceso de matrícula; acompañando poblaciones vulnerables y diversas con acciones afirmativas, y consolidando trayectorias educativas completas en el marco de una educación inclusiva, a través de la implementación de estrategias para reducir la deserción escolar en IED.</w:t>
      </w:r>
    </w:p>
    <w:p w14:paraId="3708D320" w14:textId="77777777" w:rsidR="00BD70F7" w:rsidRPr="00F43D71" w:rsidRDefault="00BD70F7" w:rsidP="00FE0808">
      <w:pPr>
        <w:spacing w:line="240" w:lineRule="auto"/>
        <w:contextualSpacing/>
        <w:jc w:val="both"/>
        <w:rPr>
          <w:rFonts w:ascii="Candara" w:hAnsi="Candara" w:cs="Arial"/>
          <w:sz w:val="22"/>
          <w:szCs w:val="22"/>
        </w:rPr>
      </w:pPr>
      <w:r w:rsidRPr="00F43D71">
        <w:rPr>
          <w:rFonts w:ascii="Candara" w:hAnsi="Candara" w:cs="Arial"/>
          <w:sz w:val="22"/>
          <w:szCs w:val="22"/>
        </w:rPr>
        <w:t>Específicamente en cuanto a la población con discapacidad, se fortalecerá la atención reorganizando la oferta de apoyos (interpretes, enfermeras y modelos lingüísticos) en función de las necesidades y la ubicación de la población y estableciendo mecanismos que garanticen su llegada oportuna con el calendario escolar. También se adelantará un seguimiento a la atención que permita tomar decisiones oportunas frente a apoyos y ubicación de estudiantes. La población con talentos excepcionales también será reconocida y atendida con estrategias pedagógicas acordes.</w:t>
      </w:r>
    </w:p>
    <w:p w14:paraId="68985561" w14:textId="77777777" w:rsidR="00BD70F7" w:rsidRPr="00F43D71" w:rsidRDefault="00BD70F7" w:rsidP="00BD70F7">
      <w:pPr>
        <w:pStyle w:val="paragraph"/>
        <w:spacing w:before="0" w:beforeAutospacing="0" w:after="0" w:afterAutospacing="0"/>
        <w:jc w:val="both"/>
        <w:rPr>
          <w:rStyle w:val="normaltextrun"/>
          <w:rFonts w:ascii="Candara" w:hAnsi="Candara" w:cs="Arial"/>
          <w:sz w:val="22"/>
          <w:szCs w:val="22"/>
        </w:rPr>
      </w:pPr>
      <w:r w:rsidRPr="00F43D71">
        <w:rPr>
          <w:rStyle w:val="normaltextrun"/>
          <w:rFonts w:ascii="Candara" w:hAnsi="Candara" w:cs="Arial"/>
          <w:sz w:val="22"/>
          <w:szCs w:val="22"/>
        </w:rPr>
        <w:t>De acuerdo con lo dispuesto en el Decreto 1421 de 2017 “Por el cual se reglamenta en el marco de la educación inclusiva la atención educativa a la población con discapacidad”, la totalidad de instituciones educativas deben garantizan el acceso, la permanencia, la participación y el progreso de los estudiantes con discapacidad cursando trayectorias educativas completas. Estas medidas se complementan con la participación en el Comité Técnico Distrital de Discapacidad y en el Consejo Distrital de Discapacidad, desarrollando acciones intersectoriales articuladas y coordinadas por la Secretaría Técnica Distrital de Discapacidad y la Política Pública Distrital de Discapacidad. E</w:t>
      </w:r>
      <w:r w:rsidRPr="00F43D71">
        <w:rPr>
          <w:rFonts w:ascii="Candara" w:hAnsi="Candara" w:cs="Arial"/>
          <w:sz w:val="22"/>
          <w:szCs w:val="22"/>
        </w:rPr>
        <w:t>n este sentido, la SED fortalecerá la pertinencia y llegada efectiva de los siguientes apoyos:</w:t>
      </w:r>
    </w:p>
    <w:p w14:paraId="37105383" w14:textId="77777777" w:rsidR="00BD70F7" w:rsidRPr="00F43D71" w:rsidRDefault="00BD70F7" w:rsidP="002F5B34">
      <w:pPr>
        <w:pStyle w:val="NormalWeb"/>
        <w:numPr>
          <w:ilvl w:val="0"/>
          <w:numId w:val="3"/>
        </w:numPr>
        <w:rPr>
          <w:rFonts w:ascii="Candara" w:hAnsi="Candara"/>
          <w:sz w:val="22"/>
          <w:szCs w:val="22"/>
        </w:rPr>
      </w:pPr>
      <w:r w:rsidRPr="00F43D71">
        <w:rPr>
          <w:rFonts w:ascii="Candara" w:hAnsi="Candara" w:cs="Arial"/>
          <w:b/>
          <w:bCs/>
          <w:sz w:val="22"/>
          <w:szCs w:val="22"/>
        </w:rPr>
        <w:t>Docentes de Apoyo Pedagógico</w:t>
      </w:r>
      <w:r w:rsidRPr="00F43D71">
        <w:rPr>
          <w:rFonts w:ascii="Candara" w:hAnsi="Candara" w:cs="Arial"/>
          <w:sz w:val="22"/>
          <w:szCs w:val="22"/>
        </w:rPr>
        <w:t>: su función principal es acompañar pedagógicamente a los docentes de aula que atienden estudiantes con discapacidad, principalmente intelectual. Su labor incluye apoyar la realización de procesos de flexibilización curricular y orientar la formulación de los Planes Individuales de Apoyos Razonables (PIAR).</w:t>
      </w:r>
    </w:p>
    <w:p w14:paraId="7F71FA0D" w14:textId="77777777" w:rsidR="00BD70F7" w:rsidRPr="00F43D71" w:rsidRDefault="00BD70F7" w:rsidP="002F5B34">
      <w:pPr>
        <w:pStyle w:val="NormalWeb"/>
        <w:numPr>
          <w:ilvl w:val="0"/>
          <w:numId w:val="3"/>
        </w:numPr>
        <w:rPr>
          <w:rFonts w:ascii="Candara" w:hAnsi="Candara" w:cs="Arial"/>
          <w:sz w:val="22"/>
          <w:szCs w:val="22"/>
        </w:rPr>
      </w:pPr>
      <w:r w:rsidRPr="00F43D71">
        <w:rPr>
          <w:rFonts w:ascii="Candara" w:hAnsi="Candara" w:cs="Arial"/>
          <w:b/>
          <w:bCs/>
          <w:sz w:val="22"/>
          <w:szCs w:val="22"/>
        </w:rPr>
        <w:t>Apoyos comunicativos</w:t>
      </w:r>
      <w:r w:rsidRPr="00F43D71">
        <w:rPr>
          <w:rFonts w:ascii="Candara" w:hAnsi="Candara" w:cs="Arial"/>
          <w:sz w:val="22"/>
          <w:szCs w:val="22"/>
        </w:rPr>
        <w:t>: la educación bilingüe bicultural para sordos es una propuesta que responde a las particularidades de los estudiantes con discapacidad auditiva, ya que parte de considerar las diferencias lingüísticas que posee el estudiante al tener desde su nacimiento características lingüísticas diferenciales a las de la población mayoritaria. Lo anterior hace necesario considerar estrategias de socialización e interacción pedagógicas distintas que aporten a la inclusión efectiva de las estudiantes y los estudiantes, resaltando su diversidad como comunidad y su heterogeneidad en términos comunicativos y culturales.</w:t>
      </w:r>
    </w:p>
    <w:p w14:paraId="5292B9C3" w14:textId="77777777" w:rsidR="00BD70F7" w:rsidRPr="00F43D71" w:rsidRDefault="00BD70F7" w:rsidP="00BD70F7">
      <w:pPr>
        <w:pStyle w:val="NormalWeb"/>
        <w:ind w:left="360"/>
        <w:rPr>
          <w:rFonts w:ascii="Candara" w:hAnsi="Candara" w:cs="Arial"/>
          <w:sz w:val="22"/>
          <w:szCs w:val="22"/>
        </w:rPr>
      </w:pPr>
      <w:r w:rsidRPr="00F43D71">
        <w:rPr>
          <w:rFonts w:ascii="Candara" w:hAnsi="Candara" w:cs="Arial"/>
          <w:sz w:val="22"/>
          <w:szCs w:val="22"/>
        </w:rPr>
        <w:t>Para los estudiantes con discapacidad múltiple asociada a discapacidad sensorial, se garantiza la presencia y participación de los mediadores pedagógicos y comunicativos, cuya labor fundamental está centrada en dos perspectivas, una tiene que ver con el ámbito comunicativo y social y otra con el ámbito pedagógico. El mediador es un profesional del área de la educación y la pedagogía, que en el marco de la educación inclusiva tiene la posibilidad de diseñar y desarrollar intervenciones pedagógicas para mediar la comunicación de personas sordociegas, usuarias de la lengua de señas o de algún sistema de comunicación aumentativa o alternativa.</w:t>
      </w:r>
    </w:p>
    <w:p w14:paraId="61ED3D30" w14:textId="77777777" w:rsidR="00BD70F7" w:rsidRPr="00F43D71" w:rsidRDefault="00BD70F7" w:rsidP="002F5B34">
      <w:pPr>
        <w:pStyle w:val="NormalWeb"/>
        <w:numPr>
          <w:ilvl w:val="0"/>
          <w:numId w:val="4"/>
        </w:numPr>
        <w:rPr>
          <w:rFonts w:ascii="Candara" w:hAnsi="Candara" w:cs="Arial"/>
          <w:sz w:val="22"/>
          <w:szCs w:val="22"/>
        </w:rPr>
      </w:pPr>
      <w:r w:rsidRPr="00F43D71">
        <w:rPr>
          <w:rFonts w:ascii="Candara" w:hAnsi="Candara" w:cs="Arial"/>
          <w:b/>
          <w:bCs/>
          <w:sz w:val="22"/>
          <w:szCs w:val="22"/>
        </w:rPr>
        <w:t>Auxiliares de enfermería:</w:t>
      </w:r>
      <w:r w:rsidRPr="00F43D71">
        <w:rPr>
          <w:rFonts w:ascii="Candara" w:hAnsi="Candara" w:cs="Arial"/>
          <w:sz w:val="22"/>
          <w:szCs w:val="22"/>
        </w:rPr>
        <w:t xml:space="preserve"> este talento humano es el encargado de brindar apoyo a los estudiantes con discapacidad que así lo requieran, en actividades básicas cotidianas de alimentación, autocuidado y movilidad. Las auxiliares se vinculan en el ámbito escolar, en razón a que se reconoce que existen estudiantes con discapacidad que requieren de apoyos para ejecutar las actividades de higiene menor, que incluye desplazarse al baño, abrir la llave, hacer uso del sanitario, utilizar el jabón, lavarse las manos; otras personas con enuresis diurna que utilizan pañal necesitan que se les realice el cambio de este, en un tiempo determinado.</w:t>
      </w:r>
    </w:p>
    <w:p w14:paraId="655141FD" w14:textId="77777777" w:rsidR="00BD70F7" w:rsidRPr="00F43D71" w:rsidRDefault="00BD70F7" w:rsidP="00FE0808">
      <w:pPr>
        <w:spacing w:line="240" w:lineRule="auto"/>
        <w:jc w:val="both"/>
        <w:rPr>
          <w:rFonts w:ascii="Candara" w:hAnsi="Candara" w:cs="Arial"/>
          <w:sz w:val="22"/>
          <w:szCs w:val="22"/>
        </w:rPr>
      </w:pPr>
      <w:r w:rsidRPr="00F43D71">
        <w:rPr>
          <w:rFonts w:ascii="Candara" w:hAnsi="Candara" w:cs="Arial"/>
          <w:sz w:val="22"/>
          <w:szCs w:val="22"/>
        </w:rPr>
        <w:t>Para finalizar, se debe considerar que existe el espacio intersectorial del Sistema Distrital de Discapacidad, en el cual la Secretaría de Educación del Distrito participa y aporta en las instancias del Comité Técnico Distrital de Discapacidad y en el Consejo Distrital de Discapacidad, desarrollando acciones intersectoriales articuladas y coordinadas por la Secretaría Técnica Distrital de Discapacidad.</w:t>
      </w:r>
    </w:p>
    <w:p w14:paraId="0E7DB59D" w14:textId="77777777" w:rsidR="00BD70F7" w:rsidRPr="00F43D71" w:rsidRDefault="00BD70F7" w:rsidP="00FE0808">
      <w:pPr>
        <w:spacing w:line="240" w:lineRule="auto"/>
        <w:jc w:val="both"/>
        <w:rPr>
          <w:rFonts w:ascii="Candara" w:hAnsi="Candara" w:cs="Arial"/>
          <w:sz w:val="22"/>
          <w:szCs w:val="22"/>
        </w:rPr>
      </w:pPr>
      <w:r w:rsidRPr="00F43D71">
        <w:rPr>
          <w:rFonts w:ascii="Candara" w:hAnsi="Candara" w:cs="Arial"/>
          <w:sz w:val="22"/>
          <w:szCs w:val="22"/>
        </w:rPr>
        <w:t xml:space="preserve">En el marco de nuevo Plan Distrital de Desarrollo, se fortalecerá la atención reorganizando la oferta de apoyos mencionada en función de las necesidades y la ubicación de la población y estableciendo mecanismos que garanticen su llegada oportuna al inicio del calendario escolar. También se adelantará un seguimiento a la atención que permita tomar decisiones oportunas frente a apoyos y ubicación de estudiantes. </w:t>
      </w:r>
    </w:p>
    <w:p w14:paraId="15028231" w14:textId="77777777" w:rsidR="00BD70F7" w:rsidRPr="00F43D71" w:rsidRDefault="00BD70F7" w:rsidP="00FE0808">
      <w:pPr>
        <w:spacing w:line="240" w:lineRule="auto"/>
        <w:jc w:val="both"/>
        <w:rPr>
          <w:rFonts w:ascii="Candara" w:hAnsi="Candara" w:cs="Arial"/>
          <w:sz w:val="22"/>
          <w:szCs w:val="22"/>
        </w:rPr>
      </w:pPr>
      <w:r w:rsidRPr="00F43D71">
        <w:rPr>
          <w:rFonts w:ascii="Candara" w:hAnsi="Candara" w:cs="Arial"/>
          <w:sz w:val="22"/>
          <w:szCs w:val="22"/>
        </w:rPr>
        <w:t xml:space="preserve">La Secretaría de Educación continuará trabajando por garantizar la educación de pueblos indígenas y otras comunidades étnicas propendiendo por el respeto de su cultura y valores. Esto lo hará incorporando un enfoque diferencial en las distintas estrategias de atención desde la primera infancia hasta la posmedia. </w:t>
      </w:r>
    </w:p>
    <w:p w14:paraId="43F32F72" w14:textId="77777777" w:rsidR="00BD70F7" w:rsidRPr="00F43D71" w:rsidRDefault="00BD70F7" w:rsidP="00FE0808">
      <w:pPr>
        <w:shd w:val="clear" w:color="auto" w:fill="FFFFFF"/>
        <w:spacing w:line="240" w:lineRule="auto"/>
        <w:jc w:val="both"/>
        <w:textAlignment w:val="baseline"/>
        <w:rPr>
          <w:rFonts w:ascii="Candara" w:hAnsi="Candara" w:cs="Arial"/>
          <w:sz w:val="22"/>
          <w:szCs w:val="22"/>
        </w:rPr>
      </w:pPr>
      <w:r w:rsidRPr="00F43D71">
        <w:rPr>
          <w:rFonts w:ascii="Candara" w:hAnsi="Candara" w:cs="Arial"/>
          <w:sz w:val="22"/>
          <w:szCs w:val="22"/>
        </w:rPr>
        <w:t>Con corte a 30 de abril de 2024 se identifica la atención de 12.869 estudiantes que se auto reconocen como parte de alguna población étnica. 69.614 estudiantes identificados como población migrante. 20.858 estudiantes con algún tipo de discapacidad y 8.397 con capacidades o talentos excepcionales.</w:t>
      </w:r>
    </w:p>
    <w:tbl>
      <w:tblPr>
        <w:tblW w:w="6468" w:type="dxa"/>
        <w:jc w:val="center"/>
        <w:tblCellMar>
          <w:left w:w="70" w:type="dxa"/>
          <w:right w:w="70" w:type="dxa"/>
        </w:tblCellMar>
        <w:tblLook w:val="04A0" w:firstRow="1" w:lastRow="0" w:firstColumn="1" w:lastColumn="0" w:noHBand="0" w:noVBand="1"/>
      </w:tblPr>
      <w:tblGrid>
        <w:gridCol w:w="1802"/>
        <w:gridCol w:w="292"/>
        <w:gridCol w:w="601"/>
        <w:gridCol w:w="30"/>
        <w:gridCol w:w="262"/>
        <w:gridCol w:w="820"/>
        <w:gridCol w:w="463"/>
        <w:gridCol w:w="292"/>
        <w:gridCol w:w="820"/>
        <w:gridCol w:w="461"/>
        <w:gridCol w:w="39"/>
        <w:gridCol w:w="586"/>
      </w:tblGrid>
      <w:tr w:rsidR="00BD70F7" w:rsidRPr="00F43D71" w14:paraId="433B2E58" w14:textId="77777777" w:rsidTr="00FE0808">
        <w:trPr>
          <w:gridAfter w:val="1"/>
          <w:wAfter w:w="586" w:type="dxa"/>
          <w:trHeight w:val="257"/>
          <w:jc w:val="center"/>
        </w:trPr>
        <w:tc>
          <w:tcPr>
            <w:tcW w:w="5882" w:type="dxa"/>
            <w:gridSpan w:val="11"/>
            <w:tcBorders>
              <w:top w:val="nil"/>
              <w:left w:val="nil"/>
              <w:bottom w:val="nil"/>
              <w:right w:val="nil"/>
            </w:tcBorders>
            <w:shd w:val="clear" w:color="auto" w:fill="auto"/>
            <w:noWrap/>
            <w:vAlign w:val="center"/>
            <w:hideMark/>
          </w:tcPr>
          <w:p w14:paraId="5A4FD214" w14:textId="217F239F" w:rsidR="00BD70F7" w:rsidRPr="00F43D71" w:rsidRDefault="00FE0808" w:rsidP="00837AFD">
            <w:pPr>
              <w:jc w:val="center"/>
              <w:rPr>
                <w:rFonts w:ascii="Candara" w:eastAsia="Times New Roman" w:hAnsi="Candara" w:cs="Arial"/>
                <w:b/>
                <w:bCs/>
                <w:color w:val="000000"/>
                <w:sz w:val="22"/>
                <w:szCs w:val="22"/>
                <w:lang w:eastAsia="es-CO"/>
              </w:rPr>
            </w:pPr>
            <w:r w:rsidRPr="00F43D71">
              <w:rPr>
                <w:rFonts w:ascii="Candara" w:eastAsia="Times New Roman" w:hAnsi="Candara" w:cs="Arial"/>
                <w:b/>
                <w:bCs/>
                <w:color w:val="000000"/>
                <w:sz w:val="22"/>
                <w:szCs w:val="22"/>
                <w:lang w:eastAsia="es-CO"/>
              </w:rPr>
              <w:t>Poblaci</w:t>
            </w:r>
            <w:r>
              <w:rPr>
                <w:rFonts w:ascii="Candara" w:eastAsia="Times New Roman" w:hAnsi="Candara" w:cs="Arial"/>
                <w:b/>
                <w:bCs/>
                <w:color w:val="000000"/>
                <w:sz w:val="22"/>
                <w:szCs w:val="22"/>
                <w:lang w:eastAsia="es-CO"/>
              </w:rPr>
              <w:t>ó</w:t>
            </w:r>
            <w:r w:rsidRPr="00F43D71">
              <w:rPr>
                <w:rFonts w:ascii="Candara" w:eastAsia="Times New Roman" w:hAnsi="Candara" w:cs="Arial"/>
                <w:b/>
                <w:bCs/>
                <w:color w:val="000000"/>
                <w:sz w:val="22"/>
                <w:szCs w:val="22"/>
                <w:lang w:eastAsia="es-CO"/>
              </w:rPr>
              <w:t xml:space="preserve">n </w:t>
            </w:r>
            <w:r>
              <w:rPr>
                <w:rFonts w:ascii="Candara" w:eastAsia="Times New Roman" w:hAnsi="Candara" w:cs="Arial"/>
                <w:b/>
                <w:bCs/>
                <w:color w:val="000000"/>
                <w:sz w:val="22"/>
                <w:szCs w:val="22"/>
                <w:lang w:eastAsia="es-CO"/>
              </w:rPr>
              <w:t>É</w:t>
            </w:r>
            <w:r w:rsidRPr="00F43D71">
              <w:rPr>
                <w:rFonts w:ascii="Candara" w:eastAsia="Times New Roman" w:hAnsi="Candara" w:cs="Arial"/>
                <w:b/>
                <w:bCs/>
                <w:color w:val="000000"/>
                <w:sz w:val="22"/>
                <w:szCs w:val="22"/>
                <w:lang w:eastAsia="es-CO"/>
              </w:rPr>
              <w:t>tnica</w:t>
            </w:r>
          </w:p>
        </w:tc>
      </w:tr>
      <w:tr w:rsidR="00BD70F7" w:rsidRPr="00F43D71" w14:paraId="2C287D0B" w14:textId="77777777" w:rsidTr="00FE0808">
        <w:trPr>
          <w:gridAfter w:val="1"/>
          <w:wAfter w:w="586" w:type="dxa"/>
          <w:trHeight w:hRule="exact" w:val="227"/>
          <w:jc w:val="center"/>
        </w:trPr>
        <w:tc>
          <w:tcPr>
            <w:tcW w:w="1802"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06DC115"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Etnias</w:t>
            </w:r>
          </w:p>
        </w:tc>
        <w:tc>
          <w:tcPr>
            <w:tcW w:w="893" w:type="dxa"/>
            <w:gridSpan w:val="2"/>
            <w:tcBorders>
              <w:top w:val="single" w:sz="4" w:space="0" w:color="auto"/>
              <w:left w:val="nil"/>
              <w:bottom w:val="single" w:sz="4" w:space="0" w:color="auto"/>
              <w:right w:val="single" w:sz="4" w:space="0" w:color="auto"/>
            </w:tcBorders>
            <w:shd w:val="clear" w:color="auto" w:fill="FF0000"/>
            <w:noWrap/>
            <w:vAlign w:val="center"/>
            <w:hideMark/>
          </w:tcPr>
          <w:p w14:paraId="1D9517AD"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Distrital</w:t>
            </w:r>
          </w:p>
        </w:tc>
        <w:tc>
          <w:tcPr>
            <w:tcW w:w="1575" w:type="dxa"/>
            <w:gridSpan w:val="4"/>
            <w:tcBorders>
              <w:top w:val="single" w:sz="4" w:space="0" w:color="auto"/>
              <w:left w:val="nil"/>
              <w:bottom w:val="single" w:sz="4" w:space="0" w:color="auto"/>
              <w:right w:val="single" w:sz="4" w:space="0" w:color="auto"/>
            </w:tcBorders>
            <w:shd w:val="clear" w:color="auto" w:fill="FF0000"/>
            <w:noWrap/>
            <w:vAlign w:val="center"/>
            <w:hideMark/>
          </w:tcPr>
          <w:p w14:paraId="7BBA018A"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Administración</w:t>
            </w:r>
          </w:p>
        </w:tc>
        <w:tc>
          <w:tcPr>
            <w:tcW w:w="1612" w:type="dxa"/>
            <w:gridSpan w:val="4"/>
            <w:tcBorders>
              <w:top w:val="single" w:sz="4" w:space="0" w:color="auto"/>
              <w:left w:val="nil"/>
              <w:bottom w:val="single" w:sz="4" w:space="0" w:color="auto"/>
              <w:right w:val="single" w:sz="4" w:space="0" w:color="auto"/>
            </w:tcBorders>
            <w:shd w:val="clear" w:color="auto" w:fill="FF0000"/>
            <w:noWrap/>
            <w:vAlign w:val="center"/>
            <w:hideMark/>
          </w:tcPr>
          <w:p w14:paraId="29DA0618"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r>
      <w:tr w:rsidR="00BD70F7" w:rsidRPr="00F43D71" w14:paraId="77BBBBBC" w14:textId="77777777" w:rsidTr="00FE0808">
        <w:trPr>
          <w:gridAfter w:val="1"/>
          <w:wAfter w:w="586" w:type="dxa"/>
          <w:trHeight w:hRule="exact" w:val="390"/>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851DCE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Afrodescendiente</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67951FF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5.082</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5EF8964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174</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01AA278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5.256</w:t>
            </w:r>
          </w:p>
        </w:tc>
      </w:tr>
      <w:tr w:rsidR="00BD70F7" w:rsidRPr="00F43D71" w14:paraId="70050EE5" w14:textId="77777777" w:rsidTr="00FE0808">
        <w:trPr>
          <w:gridAfter w:val="1"/>
          <w:wAfter w:w="586" w:type="dxa"/>
          <w:trHeight w:hRule="exact" w:val="308"/>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81E1CFF"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Indígenas</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364B583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5.098</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0383763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154</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655B061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5.252</w:t>
            </w:r>
          </w:p>
        </w:tc>
      </w:tr>
      <w:tr w:rsidR="00BD70F7" w:rsidRPr="00F43D71" w14:paraId="62B92BAD" w14:textId="77777777" w:rsidTr="00FE0808">
        <w:trPr>
          <w:gridAfter w:val="1"/>
          <w:wAfter w:w="586" w:type="dxa"/>
          <w:trHeight w:hRule="exact" w:val="284"/>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D195B09"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Negritudes</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20C614D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2.157</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6A1ACBF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37</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210F4AE6"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2.194</w:t>
            </w:r>
          </w:p>
        </w:tc>
      </w:tr>
      <w:tr w:rsidR="00BD70F7" w:rsidRPr="00F43D71" w14:paraId="139C9DEE" w14:textId="77777777" w:rsidTr="00FE0808">
        <w:trPr>
          <w:gridAfter w:val="1"/>
          <w:wAfter w:w="586" w:type="dxa"/>
          <w:trHeight w:hRule="exact" w:val="262"/>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4CD68A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Palenquero</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0735DD7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33</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387CDFD7"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29A3FFE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34</w:t>
            </w:r>
          </w:p>
        </w:tc>
      </w:tr>
      <w:tr w:rsidR="00BD70F7" w:rsidRPr="00F43D71" w14:paraId="1C17325E" w14:textId="77777777" w:rsidTr="00FE0808">
        <w:trPr>
          <w:gridAfter w:val="1"/>
          <w:wAfter w:w="586" w:type="dxa"/>
          <w:trHeight w:hRule="exact" w:val="280"/>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A636D9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Raizal</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5370AB59"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100</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246A5FA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1FE48035"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106</w:t>
            </w:r>
          </w:p>
        </w:tc>
      </w:tr>
      <w:tr w:rsidR="00BD70F7" w:rsidRPr="00F43D71" w14:paraId="48959AD7" w14:textId="77777777" w:rsidTr="00FE0808">
        <w:trPr>
          <w:gridAfter w:val="1"/>
          <w:wAfter w:w="586" w:type="dxa"/>
          <w:trHeight w:hRule="exact" w:val="284"/>
          <w:jc w:val="center"/>
        </w:trPr>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0F41412"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Rom</w:t>
            </w:r>
          </w:p>
        </w:tc>
        <w:tc>
          <w:tcPr>
            <w:tcW w:w="893" w:type="dxa"/>
            <w:gridSpan w:val="2"/>
            <w:tcBorders>
              <w:top w:val="nil"/>
              <w:left w:val="nil"/>
              <w:bottom w:val="single" w:sz="4" w:space="0" w:color="auto"/>
              <w:right w:val="single" w:sz="4" w:space="0" w:color="auto"/>
            </w:tcBorders>
            <w:shd w:val="clear" w:color="auto" w:fill="auto"/>
            <w:noWrap/>
            <w:vAlign w:val="center"/>
            <w:hideMark/>
          </w:tcPr>
          <w:p w14:paraId="6EB2BAC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26</w:t>
            </w:r>
          </w:p>
        </w:tc>
        <w:tc>
          <w:tcPr>
            <w:tcW w:w="1575" w:type="dxa"/>
            <w:gridSpan w:val="4"/>
            <w:tcBorders>
              <w:top w:val="nil"/>
              <w:left w:val="nil"/>
              <w:bottom w:val="single" w:sz="4" w:space="0" w:color="auto"/>
              <w:right w:val="single" w:sz="4" w:space="0" w:color="auto"/>
            </w:tcBorders>
            <w:shd w:val="clear" w:color="auto" w:fill="auto"/>
            <w:noWrap/>
            <w:vAlign w:val="center"/>
            <w:hideMark/>
          </w:tcPr>
          <w:p w14:paraId="59B5102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w:t>
            </w:r>
          </w:p>
        </w:tc>
        <w:tc>
          <w:tcPr>
            <w:tcW w:w="1612" w:type="dxa"/>
            <w:gridSpan w:val="4"/>
            <w:tcBorders>
              <w:top w:val="nil"/>
              <w:left w:val="nil"/>
              <w:bottom w:val="single" w:sz="4" w:space="0" w:color="auto"/>
              <w:right w:val="single" w:sz="4" w:space="0" w:color="auto"/>
            </w:tcBorders>
            <w:shd w:val="clear" w:color="auto" w:fill="auto"/>
            <w:noWrap/>
            <w:vAlign w:val="center"/>
            <w:hideMark/>
          </w:tcPr>
          <w:p w14:paraId="1239A5AD"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27</w:t>
            </w:r>
          </w:p>
        </w:tc>
      </w:tr>
      <w:tr w:rsidR="00BD70F7" w:rsidRPr="00F43D71" w14:paraId="2AB1B25A" w14:textId="77777777" w:rsidTr="00FE0808">
        <w:trPr>
          <w:gridAfter w:val="1"/>
          <w:wAfter w:w="586" w:type="dxa"/>
          <w:trHeight w:hRule="exact" w:val="227"/>
          <w:jc w:val="center"/>
        </w:trPr>
        <w:tc>
          <w:tcPr>
            <w:tcW w:w="1802" w:type="dxa"/>
            <w:tcBorders>
              <w:top w:val="nil"/>
              <w:left w:val="single" w:sz="4" w:space="0" w:color="auto"/>
              <w:bottom w:val="single" w:sz="4" w:space="0" w:color="auto"/>
              <w:right w:val="single" w:sz="4" w:space="0" w:color="auto"/>
            </w:tcBorders>
            <w:shd w:val="clear" w:color="auto" w:fill="FF0000"/>
            <w:noWrap/>
            <w:vAlign w:val="center"/>
            <w:hideMark/>
          </w:tcPr>
          <w:p w14:paraId="2E61FE67"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c>
          <w:tcPr>
            <w:tcW w:w="893" w:type="dxa"/>
            <w:gridSpan w:val="2"/>
            <w:tcBorders>
              <w:top w:val="nil"/>
              <w:left w:val="nil"/>
              <w:bottom w:val="single" w:sz="4" w:space="0" w:color="auto"/>
              <w:right w:val="single" w:sz="4" w:space="0" w:color="auto"/>
            </w:tcBorders>
            <w:shd w:val="clear" w:color="auto" w:fill="FF0000"/>
            <w:noWrap/>
            <w:vAlign w:val="center"/>
            <w:hideMark/>
          </w:tcPr>
          <w:p w14:paraId="00697629"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12.496</w:t>
            </w:r>
          </w:p>
        </w:tc>
        <w:tc>
          <w:tcPr>
            <w:tcW w:w="1575" w:type="dxa"/>
            <w:gridSpan w:val="4"/>
            <w:tcBorders>
              <w:top w:val="nil"/>
              <w:left w:val="nil"/>
              <w:bottom w:val="single" w:sz="4" w:space="0" w:color="auto"/>
              <w:right w:val="single" w:sz="4" w:space="0" w:color="auto"/>
            </w:tcBorders>
            <w:shd w:val="clear" w:color="auto" w:fill="FF0000"/>
            <w:noWrap/>
            <w:vAlign w:val="center"/>
            <w:hideMark/>
          </w:tcPr>
          <w:p w14:paraId="68E6B3F8"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373</w:t>
            </w:r>
          </w:p>
        </w:tc>
        <w:tc>
          <w:tcPr>
            <w:tcW w:w="1612" w:type="dxa"/>
            <w:gridSpan w:val="4"/>
            <w:tcBorders>
              <w:top w:val="nil"/>
              <w:left w:val="nil"/>
              <w:bottom w:val="single" w:sz="4" w:space="0" w:color="auto"/>
              <w:right w:val="single" w:sz="4" w:space="0" w:color="auto"/>
            </w:tcBorders>
            <w:shd w:val="clear" w:color="auto" w:fill="FF0000"/>
            <w:noWrap/>
            <w:vAlign w:val="center"/>
            <w:hideMark/>
          </w:tcPr>
          <w:p w14:paraId="75933052"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12.869</w:t>
            </w:r>
          </w:p>
        </w:tc>
      </w:tr>
      <w:tr w:rsidR="00BD70F7" w:rsidRPr="00F43D71" w14:paraId="5C26CA53" w14:textId="77777777" w:rsidTr="00FE0808">
        <w:trPr>
          <w:gridAfter w:val="1"/>
          <w:wAfter w:w="586" w:type="dxa"/>
          <w:trHeight w:val="257"/>
          <w:jc w:val="center"/>
        </w:trPr>
        <w:tc>
          <w:tcPr>
            <w:tcW w:w="5882" w:type="dxa"/>
            <w:gridSpan w:val="11"/>
            <w:tcBorders>
              <w:top w:val="single" w:sz="4" w:space="0" w:color="auto"/>
              <w:left w:val="nil"/>
              <w:bottom w:val="nil"/>
              <w:right w:val="nil"/>
            </w:tcBorders>
            <w:shd w:val="clear" w:color="auto" w:fill="auto"/>
            <w:noWrap/>
            <w:vAlign w:val="center"/>
            <w:hideMark/>
          </w:tcPr>
          <w:p w14:paraId="7E13E435" w14:textId="77777777" w:rsidR="00BD70F7" w:rsidRPr="00F43D71" w:rsidRDefault="00BD70F7" w:rsidP="00837AFD">
            <w:pPr>
              <w:jc w:val="center"/>
              <w:rPr>
                <w:rFonts w:ascii="Candara" w:eastAsia="Times New Roman" w:hAnsi="Candara" w:cs="Arial"/>
                <w:color w:val="000000"/>
                <w:sz w:val="22"/>
                <w:szCs w:val="22"/>
                <w:lang w:eastAsia="es-CO"/>
              </w:rPr>
            </w:pPr>
            <w:r w:rsidRPr="00F43D71">
              <w:rPr>
                <w:rFonts w:ascii="Candara" w:eastAsia="Times New Roman" w:hAnsi="Candara" w:cs="Arial"/>
                <w:color w:val="000000"/>
                <w:sz w:val="22"/>
                <w:szCs w:val="22"/>
                <w:lang w:eastAsia="es-CO"/>
              </w:rPr>
              <w:t>Fuente: 30.04.2024</w:t>
            </w:r>
          </w:p>
        </w:tc>
      </w:tr>
      <w:tr w:rsidR="00BD70F7" w:rsidRPr="00F43D71" w14:paraId="3CE73BFB" w14:textId="77777777" w:rsidTr="00FE0808">
        <w:trPr>
          <w:gridAfter w:val="2"/>
          <w:wAfter w:w="625" w:type="dxa"/>
          <w:trHeight w:val="251"/>
          <w:jc w:val="center"/>
        </w:trPr>
        <w:tc>
          <w:tcPr>
            <w:tcW w:w="5843" w:type="dxa"/>
            <w:gridSpan w:val="10"/>
            <w:tcBorders>
              <w:top w:val="nil"/>
              <w:left w:val="nil"/>
              <w:bottom w:val="nil"/>
              <w:right w:val="nil"/>
            </w:tcBorders>
            <w:shd w:val="clear" w:color="auto" w:fill="auto"/>
            <w:noWrap/>
            <w:vAlign w:val="center"/>
            <w:hideMark/>
          </w:tcPr>
          <w:p w14:paraId="23382B70" w14:textId="1D5AEDA9" w:rsidR="00BD70F7" w:rsidRPr="00F43D71" w:rsidRDefault="00FE0808" w:rsidP="00837AFD">
            <w:pPr>
              <w:jc w:val="center"/>
              <w:rPr>
                <w:rFonts w:ascii="Candara" w:eastAsia="Times New Roman" w:hAnsi="Candara" w:cs="Arial"/>
                <w:b/>
                <w:bCs/>
                <w:color w:val="000000"/>
                <w:sz w:val="22"/>
                <w:szCs w:val="22"/>
                <w:lang w:eastAsia="es-CO"/>
              </w:rPr>
            </w:pPr>
            <w:r w:rsidRPr="00F43D71">
              <w:rPr>
                <w:rFonts w:ascii="Candara" w:eastAsia="Times New Roman" w:hAnsi="Candara" w:cs="Arial"/>
                <w:b/>
                <w:bCs/>
                <w:color w:val="000000"/>
                <w:sz w:val="22"/>
                <w:szCs w:val="22"/>
                <w:lang w:eastAsia="es-CO"/>
              </w:rPr>
              <w:t>Población Migrante</w:t>
            </w:r>
          </w:p>
        </w:tc>
      </w:tr>
      <w:tr w:rsidR="00BD70F7" w:rsidRPr="00F43D71" w14:paraId="76C56BE8" w14:textId="77777777" w:rsidTr="00FE0808">
        <w:trPr>
          <w:gridAfter w:val="2"/>
          <w:wAfter w:w="625" w:type="dxa"/>
          <w:trHeight w:hRule="exact" w:val="284"/>
          <w:jc w:val="center"/>
        </w:trPr>
        <w:tc>
          <w:tcPr>
            <w:tcW w:w="2094" w:type="dxa"/>
            <w:gridSpan w:val="2"/>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0DF4F34A"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Migrantes</w:t>
            </w:r>
          </w:p>
        </w:tc>
        <w:tc>
          <w:tcPr>
            <w:tcW w:w="893" w:type="dxa"/>
            <w:gridSpan w:val="3"/>
            <w:tcBorders>
              <w:top w:val="single" w:sz="4" w:space="0" w:color="auto"/>
              <w:left w:val="nil"/>
              <w:bottom w:val="single" w:sz="4" w:space="0" w:color="auto"/>
              <w:right w:val="single" w:sz="4" w:space="0" w:color="auto"/>
            </w:tcBorders>
            <w:shd w:val="clear" w:color="auto" w:fill="FF0000"/>
            <w:noWrap/>
            <w:vAlign w:val="center"/>
            <w:hideMark/>
          </w:tcPr>
          <w:p w14:paraId="09260EF7"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Distrital</w:t>
            </w:r>
          </w:p>
        </w:tc>
        <w:tc>
          <w:tcPr>
            <w:tcW w:w="1575" w:type="dxa"/>
            <w:gridSpan w:val="3"/>
            <w:tcBorders>
              <w:top w:val="single" w:sz="4" w:space="0" w:color="auto"/>
              <w:left w:val="nil"/>
              <w:bottom w:val="single" w:sz="4" w:space="0" w:color="auto"/>
              <w:right w:val="single" w:sz="4" w:space="0" w:color="auto"/>
            </w:tcBorders>
            <w:shd w:val="clear" w:color="auto" w:fill="FF0000"/>
            <w:noWrap/>
            <w:vAlign w:val="center"/>
            <w:hideMark/>
          </w:tcPr>
          <w:p w14:paraId="1418CC3C"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Administración</w:t>
            </w:r>
          </w:p>
        </w:tc>
        <w:tc>
          <w:tcPr>
            <w:tcW w:w="1281" w:type="dxa"/>
            <w:gridSpan w:val="2"/>
            <w:tcBorders>
              <w:top w:val="single" w:sz="4" w:space="0" w:color="auto"/>
              <w:left w:val="nil"/>
              <w:bottom w:val="single" w:sz="4" w:space="0" w:color="auto"/>
              <w:right w:val="single" w:sz="4" w:space="0" w:color="auto"/>
            </w:tcBorders>
            <w:shd w:val="clear" w:color="auto" w:fill="FF0000"/>
            <w:noWrap/>
            <w:vAlign w:val="center"/>
            <w:hideMark/>
          </w:tcPr>
          <w:p w14:paraId="165FDD9C"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r>
      <w:tr w:rsidR="00BD70F7" w:rsidRPr="00F43D71" w14:paraId="724CE607" w14:textId="77777777" w:rsidTr="00FE0808">
        <w:trPr>
          <w:gridAfter w:val="2"/>
          <w:wAfter w:w="625" w:type="dxa"/>
          <w:trHeight w:hRule="exact" w:val="284"/>
          <w:jc w:val="center"/>
        </w:trPr>
        <w:tc>
          <w:tcPr>
            <w:tcW w:w="2094" w:type="dxa"/>
            <w:gridSpan w:val="2"/>
            <w:tcBorders>
              <w:top w:val="nil"/>
              <w:left w:val="single" w:sz="4" w:space="0" w:color="auto"/>
              <w:bottom w:val="single" w:sz="4" w:space="0" w:color="auto"/>
              <w:right w:val="single" w:sz="4" w:space="0" w:color="auto"/>
            </w:tcBorders>
            <w:shd w:val="clear" w:color="auto" w:fill="auto"/>
            <w:noWrap/>
            <w:vAlign w:val="center"/>
            <w:hideMark/>
          </w:tcPr>
          <w:p w14:paraId="0EC9930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Migrantes venezolanos</w:t>
            </w:r>
          </w:p>
        </w:tc>
        <w:tc>
          <w:tcPr>
            <w:tcW w:w="893" w:type="dxa"/>
            <w:gridSpan w:val="3"/>
            <w:tcBorders>
              <w:top w:val="nil"/>
              <w:left w:val="nil"/>
              <w:bottom w:val="single" w:sz="4" w:space="0" w:color="auto"/>
              <w:right w:val="single" w:sz="4" w:space="0" w:color="auto"/>
            </w:tcBorders>
            <w:shd w:val="clear" w:color="auto" w:fill="auto"/>
            <w:noWrap/>
            <w:vAlign w:val="center"/>
            <w:hideMark/>
          </w:tcPr>
          <w:p w14:paraId="66193A3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64.671</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70DC552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548</w:t>
            </w:r>
          </w:p>
        </w:tc>
        <w:tc>
          <w:tcPr>
            <w:tcW w:w="1281" w:type="dxa"/>
            <w:gridSpan w:val="2"/>
            <w:tcBorders>
              <w:top w:val="nil"/>
              <w:left w:val="nil"/>
              <w:bottom w:val="single" w:sz="4" w:space="0" w:color="auto"/>
              <w:right w:val="single" w:sz="4" w:space="0" w:color="auto"/>
            </w:tcBorders>
            <w:shd w:val="clear" w:color="auto" w:fill="auto"/>
            <w:noWrap/>
            <w:vAlign w:val="center"/>
            <w:hideMark/>
          </w:tcPr>
          <w:p w14:paraId="4FBBCA4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65.219</w:t>
            </w:r>
          </w:p>
        </w:tc>
      </w:tr>
      <w:tr w:rsidR="00BD70F7" w:rsidRPr="00F43D71" w14:paraId="6ED83856" w14:textId="77777777" w:rsidTr="00FE0808">
        <w:trPr>
          <w:gridAfter w:val="2"/>
          <w:wAfter w:w="625" w:type="dxa"/>
          <w:trHeight w:hRule="exact" w:val="284"/>
          <w:jc w:val="center"/>
        </w:trPr>
        <w:tc>
          <w:tcPr>
            <w:tcW w:w="2094" w:type="dxa"/>
            <w:gridSpan w:val="2"/>
            <w:tcBorders>
              <w:top w:val="nil"/>
              <w:left w:val="single" w:sz="4" w:space="0" w:color="auto"/>
              <w:bottom w:val="single" w:sz="4" w:space="0" w:color="auto"/>
              <w:right w:val="single" w:sz="4" w:space="0" w:color="auto"/>
            </w:tcBorders>
            <w:shd w:val="clear" w:color="auto" w:fill="auto"/>
            <w:noWrap/>
            <w:vAlign w:val="center"/>
            <w:hideMark/>
          </w:tcPr>
          <w:p w14:paraId="0B2196A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Otros migrantes</w:t>
            </w:r>
          </w:p>
        </w:tc>
        <w:tc>
          <w:tcPr>
            <w:tcW w:w="893" w:type="dxa"/>
            <w:gridSpan w:val="3"/>
            <w:tcBorders>
              <w:top w:val="nil"/>
              <w:left w:val="nil"/>
              <w:bottom w:val="single" w:sz="4" w:space="0" w:color="auto"/>
              <w:right w:val="single" w:sz="4" w:space="0" w:color="auto"/>
            </w:tcBorders>
            <w:shd w:val="clear" w:color="auto" w:fill="auto"/>
            <w:noWrap/>
            <w:vAlign w:val="center"/>
            <w:hideMark/>
          </w:tcPr>
          <w:p w14:paraId="229C4A2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4.309</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60D64FD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86</w:t>
            </w:r>
          </w:p>
        </w:tc>
        <w:tc>
          <w:tcPr>
            <w:tcW w:w="1281" w:type="dxa"/>
            <w:gridSpan w:val="2"/>
            <w:tcBorders>
              <w:top w:val="nil"/>
              <w:left w:val="nil"/>
              <w:bottom w:val="single" w:sz="4" w:space="0" w:color="auto"/>
              <w:right w:val="single" w:sz="4" w:space="0" w:color="auto"/>
            </w:tcBorders>
            <w:shd w:val="clear" w:color="auto" w:fill="auto"/>
            <w:noWrap/>
            <w:vAlign w:val="center"/>
            <w:hideMark/>
          </w:tcPr>
          <w:p w14:paraId="18C23E2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4.395</w:t>
            </w:r>
          </w:p>
        </w:tc>
      </w:tr>
      <w:tr w:rsidR="00BD70F7" w:rsidRPr="00F43D71" w14:paraId="0B371809" w14:textId="77777777" w:rsidTr="00FE0808">
        <w:trPr>
          <w:gridAfter w:val="2"/>
          <w:wAfter w:w="625" w:type="dxa"/>
          <w:trHeight w:hRule="exact" w:val="284"/>
          <w:jc w:val="center"/>
        </w:trPr>
        <w:tc>
          <w:tcPr>
            <w:tcW w:w="2094" w:type="dxa"/>
            <w:gridSpan w:val="2"/>
            <w:tcBorders>
              <w:top w:val="nil"/>
              <w:left w:val="single" w:sz="4" w:space="0" w:color="auto"/>
              <w:bottom w:val="single" w:sz="4" w:space="0" w:color="auto"/>
              <w:right w:val="single" w:sz="4" w:space="0" w:color="auto"/>
            </w:tcBorders>
            <w:shd w:val="clear" w:color="auto" w:fill="FF0000"/>
            <w:noWrap/>
            <w:vAlign w:val="center"/>
            <w:hideMark/>
          </w:tcPr>
          <w:p w14:paraId="77F61BF9"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c>
          <w:tcPr>
            <w:tcW w:w="893" w:type="dxa"/>
            <w:gridSpan w:val="3"/>
            <w:tcBorders>
              <w:top w:val="nil"/>
              <w:left w:val="nil"/>
              <w:bottom w:val="single" w:sz="4" w:space="0" w:color="auto"/>
              <w:right w:val="single" w:sz="4" w:space="0" w:color="auto"/>
            </w:tcBorders>
            <w:shd w:val="clear" w:color="auto" w:fill="FF0000"/>
            <w:noWrap/>
            <w:vAlign w:val="center"/>
            <w:hideMark/>
          </w:tcPr>
          <w:p w14:paraId="379C0C7B"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68.980</w:t>
            </w:r>
          </w:p>
        </w:tc>
        <w:tc>
          <w:tcPr>
            <w:tcW w:w="1575" w:type="dxa"/>
            <w:gridSpan w:val="3"/>
            <w:tcBorders>
              <w:top w:val="nil"/>
              <w:left w:val="nil"/>
              <w:bottom w:val="single" w:sz="4" w:space="0" w:color="auto"/>
              <w:right w:val="single" w:sz="4" w:space="0" w:color="auto"/>
            </w:tcBorders>
            <w:shd w:val="clear" w:color="auto" w:fill="FF0000"/>
            <w:noWrap/>
            <w:vAlign w:val="center"/>
            <w:hideMark/>
          </w:tcPr>
          <w:p w14:paraId="7897893F"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634</w:t>
            </w:r>
          </w:p>
        </w:tc>
        <w:tc>
          <w:tcPr>
            <w:tcW w:w="1281" w:type="dxa"/>
            <w:gridSpan w:val="2"/>
            <w:tcBorders>
              <w:top w:val="nil"/>
              <w:left w:val="nil"/>
              <w:bottom w:val="single" w:sz="4" w:space="0" w:color="auto"/>
              <w:right w:val="single" w:sz="4" w:space="0" w:color="auto"/>
            </w:tcBorders>
            <w:shd w:val="clear" w:color="auto" w:fill="FF0000"/>
            <w:noWrap/>
            <w:vAlign w:val="center"/>
            <w:hideMark/>
          </w:tcPr>
          <w:p w14:paraId="6879296D"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69.614</w:t>
            </w:r>
          </w:p>
        </w:tc>
      </w:tr>
      <w:tr w:rsidR="00BD70F7" w:rsidRPr="00F43D71" w14:paraId="6AEE2390" w14:textId="77777777" w:rsidTr="00FE0808">
        <w:trPr>
          <w:gridAfter w:val="2"/>
          <w:wAfter w:w="625" w:type="dxa"/>
          <w:trHeight w:val="251"/>
          <w:jc w:val="center"/>
        </w:trPr>
        <w:tc>
          <w:tcPr>
            <w:tcW w:w="5843" w:type="dxa"/>
            <w:gridSpan w:val="10"/>
            <w:tcBorders>
              <w:top w:val="single" w:sz="4" w:space="0" w:color="auto"/>
              <w:left w:val="nil"/>
              <w:bottom w:val="nil"/>
              <w:right w:val="nil"/>
            </w:tcBorders>
            <w:shd w:val="clear" w:color="auto" w:fill="auto"/>
            <w:noWrap/>
            <w:vAlign w:val="center"/>
            <w:hideMark/>
          </w:tcPr>
          <w:p w14:paraId="5BA1D826" w14:textId="77777777" w:rsidR="00BD70F7" w:rsidRPr="00F43D71" w:rsidRDefault="00BD70F7" w:rsidP="00837AFD">
            <w:pPr>
              <w:jc w:val="center"/>
              <w:rPr>
                <w:rFonts w:ascii="Candara" w:eastAsia="Times New Roman" w:hAnsi="Candara" w:cs="Arial"/>
                <w:color w:val="000000"/>
                <w:sz w:val="22"/>
                <w:szCs w:val="22"/>
                <w:lang w:eastAsia="es-CO"/>
              </w:rPr>
            </w:pPr>
            <w:r w:rsidRPr="00F43D71">
              <w:rPr>
                <w:rFonts w:ascii="Candara" w:eastAsia="Times New Roman" w:hAnsi="Candara" w:cs="Arial"/>
                <w:color w:val="000000"/>
                <w:sz w:val="22"/>
                <w:szCs w:val="22"/>
                <w:lang w:eastAsia="es-CO"/>
              </w:rPr>
              <w:t>Fuente: SIMAT corte 30.04.2024</w:t>
            </w:r>
          </w:p>
        </w:tc>
      </w:tr>
      <w:tr w:rsidR="00BD70F7" w:rsidRPr="00F43D71" w14:paraId="34930F76" w14:textId="77777777" w:rsidTr="00FE0808">
        <w:trPr>
          <w:trHeight w:val="211"/>
          <w:jc w:val="center"/>
        </w:trPr>
        <w:tc>
          <w:tcPr>
            <w:tcW w:w="2725" w:type="dxa"/>
            <w:gridSpan w:val="4"/>
            <w:tcBorders>
              <w:top w:val="nil"/>
              <w:left w:val="nil"/>
              <w:bottom w:val="nil"/>
              <w:right w:val="nil"/>
            </w:tcBorders>
            <w:shd w:val="clear" w:color="auto" w:fill="auto"/>
            <w:noWrap/>
            <w:vAlign w:val="center"/>
            <w:hideMark/>
          </w:tcPr>
          <w:p w14:paraId="76E30EBE" w14:textId="77777777" w:rsidR="00BD70F7" w:rsidRPr="00F43D71" w:rsidRDefault="00BD70F7" w:rsidP="00837AFD">
            <w:pPr>
              <w:jc w:val="center"/>
              <w:rPr>
                <w:rFonts w:ascii="Candara" w:eastAsia="Times New Roman" w:hAnsi="Candara" w:cs="Arial"/>
                <w:sz w:val="22"/>
                <w:szCs w:val="22"/>
                <w:lang w:eastAsia="es-CO"/>
              </w:rPr>
            </w:pPr>
          </w:p>
        </w:tc>
        <w:tc>
          <w:tcPr>
            <w:tcW w:w="1082" w:type="dxa"/>
            <w:gridSpan w:val="2"/>
            <w:tcBorders>
              <w:top w:val="nil"/>
              <w:left w:val="nil"/>
              <w:bottom w:val="nil"/>
              <w:right w:val="nil"/>
            </w:tcBorders>
            <w:shd w:val="clear" w:color="auto" w:fill="auto"/>
            <w:noWrap/>
            <w:vAlign w:val="center"/>
            <w:hideMark/>
          </w:tcPr>
          <w:p w14:paraId="7FB996A4" w14:textId="77777777" w:rsidR="00BD70F7" w:rsidRPr="00F43D71" w:rsidRDefault="00BD70F7" w:rsidP="00837AFD">
            <w:pPr>
              <w:jc w:val="center"/>
              <w:rPr>
                <w:rFonts w:ascii="Candara" w:eastAsia="Times New Roman" w:hAnsi="Candara" w:cs="Arial"/>
                <w:sz w:val="22"/>
                <w:szCs w:val="22"/>
                <w:lang w:eastAsia="es-CO"/>
              </w:rPr>
            </w:pPr>
          </w:p>
        </w:tc>
        <w:tc>
          <w:tcPr>
            <w:tcW w:w="1575" w:type="dxa"/>
            <w:gridSpan w:val="3"/>
            <w:tcBorders>
              <w:top w:val="nil"/>
              <w:left w:val="nil"/>
              <w:bottom w:val="nil"/>
              <w:right w:val="nil"/>
            </w:tcBorders>
            <w:shd w:val="clear" w:color="auto" w:fill="auto"/>
            <w:noWrap/>
            <w:vAlign w:val="center"/>
            <w:hideMark/>
          </w:tcPr>
          <w:p w14:paraId="0DD50918" w14:textId="77777777" w:rsidR="00BD70F7" w:rsidRPr="00F43D71" w:rsidRDefault="00BD70F7" w:rsidP="00837AFD">
            <w:pPr>
              <w:jc w:val="center"/>
              <w:rPr>
                <w:rFonts w:ascii="Candara" w:eastAsia="Times New Roman" w:hAnsi="Candara" w:cs="Arial"/>
                <w:sz w:val="22"/>
                <w:szCs w:val="22"/>
                <w:lang w:eastAsia="es-CO"/>
              </w:rPr>
            </w:pPr>
          </w:p>
        </w:tc>
        <w:tc>
          <w:tcPr>
            <w:tcW w:w="1086" w:type="dxa"/>
            <w:gridSpan w:val="3"/>
            <w:tcBorders>
              <w:top w:val="nil"/>
              <w:left w:val="nil"/>
              <w:bottom w:val="nil"/>
              <w:right w:val="nil"/>
            </w:tcBorders>
            <w:shd w:val="clear" w:color="auto" w:fill="auto"/>
            <w:noWrap/>
            <w:vAlign w:val="center"/>
            <w:hideMark/>
          </w:tcPr>
          <w:p w14:paraId="40CA8668" w14:textId="77777777" w:rsidR="00BD70F7" w:rsidRPr="00F43D71" w:rsidRDefault="00BD70F7" w:rsidP="00837AFD">
            <w:pPr>
              <w:jc w:val="center"/>
              <w:rPr>
                <w:rFonts w:ascii="Candara" w:eastAsia="Times New Roman" w:hAnsi="Candara" w:cs="Arial"/>
                <w:sz w:val="22"/>
                <w:szCs w:val="22"/>
                <w:lang w:eastAsia="es-CO"/>
              </w:rPr>
            </w:pPr>
          </w:p>
        </w:tc>
      </w:tr>
      <w:tr w:rsidR="00BD70F7" w:rsidRPr="00F43D71" w14:paraId="04DA0462" w14:textId="77777777" w:rsidTr="00FE0808">
        <w:trPr>
          <w:trHeight w:val="211"/>
          <w:jc w:val="center"/>
        </w:trPr>
        <w:tc>
          <w:tcPr>
            <w:tcW w:w="6468" w:type="dxa"/>
            <w:gridSpan w:val="12"/>
            <w:tcBorders>
              <w:top w:val="nil"/>
              <w:left w:val="nil"/>
              <w:bottom w:val="nil"/>
              <w:right w:val="nil"/>
            </w:tcBorders>
            <w:shd w:val="clear" w:color="auto" w:fill="auto"/>
            <w:noWrap/>
            <w:vAlign w:val="center"/>
            <w:hideMark/>
          </w:tcPr>
          <w:p w14:paraId="08C4E6E1" w14:textId="6EDE01E8" w:rsidR="00BD70F7" w:rsidRPr="00F43D71" w:rsidRDefault="00FE0808" w:rsidP="00837AFD">
            <w:pPr>
              <w:jc w:val="center"/>
              <w:rPr>
                <w:rFonts w:ascii="Candara" w:eastAsia="Times New Roman" w:hAnsi="Candara" w:cs="Arial"/>
                <w:b/>
                <w:bCs/>
                <w:color w:val="000000"/>
                <w:sz w:val="22"/>
                <w:szCs w:val="22"/>
                <w:lang w:eastAsia="es-CO"/>
              </w:rPr>
            </w:pPr>
            <w:r w:rsidRPr="00F43D71">
              <w:rPr>
                <w:rFonts w:ascii="Candara" w:eastAsia="Times New Roman" w:hAnsi="Candara" w:cs="Arial"/>
                <w:b/>
                <w:bCs/>
                <w:color w:val="000000"/>
                <w:sz w:val="22"/>
                <w:szCs w:val="22"/>
                <w:lang w:eastAsia="es-CO"/>
              </w:rPr>
              <w:t>Poblaci</w:t>
            </w:r>
            <w:r>
              <w:rPr>
                <w:rFonts w:ascii="Candara" w:eastAsia="Times New Roman" w:hAnsi="Candara" w:cs="Arial"/>
                <w:b/>
                <w:bCs/>
                <w:color w:val="000000"/>
                <w:sz w:val="22"/>
                <w:szCs w:val="22"/>
                <w:lang w:eastAsia="es-CO"/>
              </w:rPr>
              <w:t>ó</w:t>
            </w:r>
            <w:r w:rsidRPr="00F43D71">
              <w:rPr>
                <w:rFonts w:ascii="Candara" w:eastAsia="Times New Roman" w:hAnsi="Candara" w:cs="Arial"/>
                <w:b/>
                <w:bCs/>
                <w:color w:val="000000"/>
                <w:sz w:val="22"/>
                <w:szCs w:val="22"/>
                <w:lang w:eastAsia="es-CO"/>
              </w:rPr>
              <w:t xml:space="preserve">n </w:t>
            </w:r>
            <w:r>
              <w:rPr>
                <w:rFonts w:ascii="Candara" w:eastAsia="Times New Roman" w:hAnsi="Candara" w:cs="Arial"/>
                <w:b/>
                <w:bCs/>
                <w:color w:val="000000"/>
                <w:sz w:val="22"/>
                <w:szCs w:val="22"/>
                <w:lang w:eastAsia="es-CO"/>
              </w:rPr>
              <w:t>c</w:t>
            </w:r>
            <w:r w:rsidRPr="00F43D71">
              <w:rPr>
                <w:rFonts w:ascii="Candara" w:eastAsia="Times New Roman" w:hAnsi="Candara" w:cs="Arial"/>
                <w:b/>
                <w:bCs/>
                <w:color w:val="000000"/>
                <w:sz w:val="22"/>
                <w:szCs w:val="22"/>
                <w:lang w:eastAsia="es-CO"/>
              </w:rPr>
              <w:t xml:space="preserve">on </w:t>
            </w:r>
            <w:r>
              <w:rPr>
                <w:rFonts w:ascii="Candara" w:eastAsia="Times New Roman" w:hAnsi="Candara" w:cs="Arial"/>
                <w:b/>
                <w:bCs/>
                <w:color w:val="000000"/>
                <w:sz w:val="22"/>
                <w:szCs w:val="22"/>
                <w:lang w:eastAsia="es-CO"/>
              </w:rPr>
              <w:t>a</w:t>
            </w:r>
            <w:r w:rsidRPr="00F43D71">
              <w:rPr>
                <w:rFonts w:ascii="Candara" w:eastAsia="Times New Roman" w:hAnsi="Candara" w:cs="Arial"/>
                <w:b/>
                <w:bCs/>
                <w:color w:val="000000"/>
                <w:sz w:val="22"/>
                <w:szCs w:val="22"/>
                <w:lang w:eastAsia="es-CO"/>
              </w:rPr>
              <w:t xml:space="preserve">lgún Tipo </w:t>
            </w:r>
            <w:r>
              <w:rPr>
                <w:rFonts w:ascii="Candara" w:eastAsia="Times New Roman" w:hAnsi="Candara" w:cs="Arial"/>
                <w:b/>
                <w:bCs/>
                <w:color w:val="000000"/>
                <w:sz w:val="22"/>
                <w:szCs w:val="22"/>
                <w:lang w:eastAsia="es-CO"/>
              </w:rPr>
              <w:t>d</w:t>
            </w:r>
            <w:r w:rsidRPr="00F43D71">
              <w:rPr>
                <w:rFonts w:ascii="Candara" w:eastAsia="Times New Roman" w:hAnsi="Candara" w:cs="Arial"/>
                <w:b/>
                <w:bCs/>
                <w:color w:val="000000"/>
                <w:sz w:val="22"/>
                <w:szCs w:val="22"/>
                <w:lang w:eastAsia="es-CO"/>
              </w:rPr>
              <w:t>e Discapacidad</w:t>
            </w:r>
          </w:p>
        </w:tc>
      </w:tr>
      <w:tr w:rsidR="00BD70F7" w:rsidRPr="00F43D71" w14:paraId="6C1301FB" w14:textId="77777777" w:rsidTr="00FE0808">
        <w:trPr>
          <w:trHeight w:val="211"/>
          <w:jc w:val="center"/>
        </w:trPr>
        <w:tc>
          <w:tcPr>
            <w:tcW w:w="2725" w:type="dxa"/>
            <w:gridSpan w:val="4"/>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3AE6D162"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Tipo de discapacidad</w:t>
            </w:r>
          </w:p>
        </w:tc>
        <w:tc>
          <w:tcPr>
            <w:tcW w:w="1082" w:type="dxa"/>
            <w:gridSpan w:val="2"/>
            <w:tcBorders>
              <w:top w:val="single" w:sz="4" w:space="0" w:color="auto"/>
              <w:left w:val="nil"/>
              <w:bottom w:val="single" w:sz="4" w:space="0" w:color="auto"/>
              <w:right w:val="single" w:sz="4" w:space="0" w:color="auto"/>
            </w:tcBorders>
            <w:shd w:val="clear" w:color="auto" w:fill="FF0000"/>
            <w:noWrap/>
            <w:vAlign w:val="center"/>
            <w:hideMark/>
          </w:tcPr>
          <w:p w14:paraId="43FB75C4"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Distrital</w:t>
            </w:r>
          </w:p>
        </w:tc>
        <w:tc>
          <w:tcPr>
            <w:tcW w:w="1575" w:type="dxa"/>
            <w:gridSpan w:val="3"/>
            <w:tcBorders>
              <w:top w:val="single" w:sz="4" w:space="0" w:color="auto"/>
              <w:left w:val="nil"/>
              <w:bottom w:val="single" w:sz="4" w:space="0" w:color="auto"/>
              <w:right w:val="single" w:sz="4" w:space="0" w:color="auto"/>
            </w:tcBorders>
            <w:shd w:val="clear" w:color="auto" w:fill="FF0000"/>
            <w:noWrap/>
            <w:vAlign w:val="center"/>
            <w:hideMark/>
          </w:tcPr>
          <w:p w14:paraId="20E1BFE4"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Administración</w:t>
            </w:r>
          </w:p>
        </w:tc>
        <w:tc>
          <w:tcPr>
            <w:tcW w:w="1086" w:type="dxa"/>
            <w:gridSpan w:val="3"/>
            <w:tcBorders>
              <w:top w:val="single" w:sz="4" w:space="0" w:color="auto"/>
              <w:left w:val="nil"/>
              <w:bottom w:val="single" w:sz="4" w:space="0" w:color="auto"/>
              <w:right w:val="single" w:sz="4" w:space="0" w:color="auto"/>
            </w:tcBorders>
            <w:shd w:val="clear" w:color="auto" w:fill="FF0000"/>
            <w:noWrap/>
            <w:vAlign w:val="center"/>
            <w:hideMark/>
          </w:tcPr>
          <w:p w14:paraId="0F8B3F95"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r>
      <w:tr w:rsidR="00BD70F7" w:rsidRPr="00F43D71" w14:paraId="62BD25B7"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303FE5A2"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auditiva</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1E593D9D"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1.040</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609D67A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59</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119D8327"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1.099</w:t>
            </w:r>
          </w:p>
        </w:tc>
      </w:tr>
      <w:tr w:rsidR="00BD70F7" w:rsidRPr="00F43D71" w14:paraId="356CEAEC"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0D5CC050"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física</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3A4A86F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1.361</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5827A92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63</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0490788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1.424</w:t>
            </w:r>
          </w:p>
        </w:tc>
      </w:tr>
      <w:tr w:rsidR="00BD70F7" w:rsidRPr="00F43D71" w14:paraId="304A60C4"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2E7D40B1"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intelectual</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1627A1C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11.787</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097693E9"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312</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2514F6B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12.099</w:t>
            </w:r>
          </w:p>
        </w:tc>
      </w:tr>
      <w:tr w:rsidR="00BD70F7" w:rsidRPr="00F43D71" w14:paraId="6C949AC4"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306F0A35"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mental - psicosocial</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2EE76647"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1.429</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7E4B6F2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22</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2EF448A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1.451</w:t>
            </w:r>
          </w:p>
        </w:tc>
      </w:tr>
      <w:tr w:rsidR="00BD70F7" w:rsidRPr="00F43D71" w14:paraId="755A1722"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1C023875"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múltiple</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1C3C9FA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3.967</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5CC641A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139</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3CD292E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4.106</w:t>
            </w:r>
          </w:p>
        </w:tc>
      </w:tr>
      <w:tr w:rsidR="00BD70F7" w:rsidRPr="00F43D71" w14:paraId="0030B5B0"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1C36592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sordoceguera</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6C080DD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162</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0C0863B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7</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38E6900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169</w:t>
            </w:r>
          </w:p>
        </w:tc>
      </w:tr>
      <w:tr w:rsidR="00BD70F7" w:rsidRPr="00F43D71" w14:paraId="7E0A9AA6"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67B6E38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Discapacidad visual</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6E445E0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436</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4FD93266"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8</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5A6F61DF"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444</w:t>
            </w:r>
          </w:p>
        </w:tc>
      </w:tr>
      <w:tr w:rsidR="00BD70F7" w:rsidRPr="00F43D71" w14:paraId="6E697FF3"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auto"/>
            <w:noWrap/>
            <w:vAlign w:val="center"/>
            <w:hideMark/>
          </w:tcPr>
          <w:p w14:paraId="77DBCF0F"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No es discapacidad</w:t>
            </w:r>
          </w:p>
        </w:tc>
        <w:tc>
          <w:tcPr>
            <w:tcW w:w="1082" w:type="dxa"/>
            <w:gridSpan w:val="2"/>
            <w:tcBorders>
              <w:top w:val="nil"/>
              <w:left w:val="nil"/>
              <w:bottom w:val="single" w:sz="4" w:space="0" w:color="auto"/>
              <w:right w:val="single" w:sz="4" w:space="0" w:color="auto"/>
            </w:tcBorders>
            <w:shd w:val="clear" w:color="auto" w:fill="auto"/>
            <w:noWrap/>
            <w:vAlign w:val="center"/>
            <w:hideMark/>
          </w:tcPr>
          <w:p w14:paraId="46A35CE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66</w:t>
            </w:r>
          </w:p>
        </w:tc>
        <w:tc>
          <w:tcPr>
            <w:tcW w:w="1575" w:type="dxa"/>
            <w:gridSpan w:val="3"/>
            <w:tcBorders>
              <w:top w:val="nil"/>
              <w:left w:val="nil"/>
              <w:bottom w:val="single" w:sz="4" w:space="0" w:color="auto"/>
              <w:right w:val="single" w:sz="4" w:space="0" w:color="auto"/>
            </w:tcBorders>
            <w:shd w:val="clear" w:color="auto" w:fill="auto"/>
            <w:noWrap/>
            <w:vAlign w:val="center"/>
            <w:hideMark/>
          </w:tcPr>
          <w:p w14:paraId="0430A7E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 </w:t>
            </w:r>
          </w:p>
        </w:tc>
        <w:tc>
          <w:tcPr>
            <w:tcW w:w="1086" w:type="dxa"/>
            <w:gridSpan w:val="3"/>
            <w:tcBorders>
              <w:top w:val="nil"/>
              <w:left w:val="nil"/>
              <w:bottom w:val="single" w:sz="4" w:space="0" w:color="auto"/>
              <w:right w:val="single" w:sz="4" w:space="0" w:color="auto"/>
            </w:tcBorders>
            <w:shd w:val="clear" w:color="auto" w:fill="auto"/>
            <w:noWrap/>
            <w:vAlign w:val="center"/>
            <w:hideMark/>
          </w:tcPr>
          <w:p w14:paraId="59A6C892"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66</w:t>
            </w:r>
          </w:p>
        </w:tc>
      </w:tr>
      <w:tr w:rsidR="00BD70F7" w:rsidRPr="00F43D71" w14:paraId="110DC36A" w14:textId="77777777" w:rsidTr="00FE0808">
        <w:trPr>
          <w:trHeight w:val="211"/>
          <w:jc w:val="center"/>
        </w:trPr>
        <w:tc>
          <w:tcPr>
            <w:tcW w:w="2725" w:type="dxa"/>
            <w:gridSpan w:val="4"/>
            <w:tcBorders>
              <w:top w:val="nil"/>
              <w:left w:val="single" w:sz="4" w:space="0" w:color="auto"/>
              <w:bottom w:val="single" w:sz="4" w:space="0" w:color="auto"/>
              <w:right w:val="single" w:sz="4" w:space="0" w:color="auto"/>
            </w:tcBorders>
            <w:shd w:val="clear" w:color="auto" w:fill="FF0000"/>
            <w:noWrap/>
            <w:vAlign w:val="center"/>
            <w:hideMark/>
          </w:tcPr>
          <w:p w14:paraId="605E713B"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c>
          <w:tcPr>
            <w:tcW w:w="1082" w:type="dxa"/>
            <w:gridSpan w:val="2"/>
            <w:tcBorders>
              <w:top w:val="nil"/>
              <w:left w:val="nil"/>
              <w:bottom w:val="single" w:sz="4" w:space="0" w:color="auto"/>
              <w:right w:val="single" w:sz="4" w:space="0" w:color="auto"/>
            </w:tcBorders>
            <w:shd w:val="clear" w:color="auto" w:fill="FF0000"/>
            <w:noWrap/>
            <w:vAlign w:val="center"/>
            <w:hideMark/>
          </w:tcPr>
          <w:p w14:paraId="222ACA43"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20.248</w:t>
            </w:r>
          </w:p>
        </w:tc>
        <w:tc>
          <w:tcPr>
            <w:tcW w:w="1575" w:type="dxa"/>
            <w:gridSpan w:val="3"/>
            <w:tcBorders>
              <w:top w:val="nil"/>
              <w:left w:val="nil"/>
              <w:bottom w:val="single" w:sz="4" w:space="0" w:color="auto"/>
              <w:right w:val="single" w:sz="4" w:space="0" w:color="auto"/>
            </w:tcBorders>
            <w:shd w:val="clear" w:color="auto" w:fill="FF0000"/>
            <w:noWrap/>
            <w:vAlign w:val="center"/>
            <w:hideMark/>
          </w:tcPr>
          <w:p w14:paraId="5E9E4068"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610</w:t>
            </w:r>
          </w:p>
        </w:tc>
        <w:tc>
          <w:tcPr>
            <w:tcW w:w="1086" w:type="dxa"/>
            <w:gridSpan w:val="3"/>
            <w:tcBorders>
              <w:top w:val="nil"/>
              <w:left w:val="nil"/>
              <w:bottom w:val="single" w:sz="4" w:space="0" w:color="auto"/>
              <w:right w:val="single" w:sz="4" w:space="0" w:color="auto"/>
            </w:tcBorders>
            <w:shd w:val="clear" w:color="auto" w:fill="FF0000"/>
            <w:noWrap/>
            <w:vAlign w:val="center"/>
            <w:hideMark/>
          </w:tcPr>
          <w:p w14:paraId="7819CE56"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20.858</w:t>
            </w:r>
          </w:p>
        </w:tc>
      </w:tr>
      <w:tr w:rsidR="00BD70F7" w:rsidRPr="00F43D71" w14:paraId="3C2754D7" w14:textId="77777777" w:rsidTr="00FE0808">
        <w:trPr>
          <w:trHeight w:val="575"/>
          <w:jc w:val="center"/>
        </w:trPr>
        <w:tc>
          <w:tcPr>
            <w:tcW w:w="6468" w:type="dxa"/>
            <w:gridSpan w:val="12"/>
            <w:tcBorders>
              <w:top w:val="single" w:sz="4" w:space="0" w:color="auto"/>
              <w:left w:val="nil"/>
              <w:bottom w:val="nil"/>
              <w:right w:val="nil"/>
            </w:tcBorders>
            <w:shd w:val="clear" w:color="auto" w:fill="auto"/>
            <w:vAlign w:val="center"/>
            <w:hideMark/>
          </w:tcPr>
          <w:p w14:paraId="580E6AE2" w14:textId="77777777" w:rsidR="00BD70F7" w:rsidRPr="00F43D71" w:rsidRDefault="00BD70F7" w:rsidP="00837AFD">
            <w:pPr>
              <w:jc w:val="center"/>
              <w:rPr>
                <w:rFonts w:ascii="Candara" w:eastAsia="Times New Roman" w:hAnsi="Candara" w:cs="Arial"/>
                <w:color w:val="000000"/>
                <w:sz w:val="22"/>
                <w:szCs w:val="22"/>
                <w:lang w:eastAsia="es-CO"/>
              </w:rPr>
            </w:pPr>
            <w:r w:rsidRPr="00F43D71">
              <w:rPr>
                <w:rFonts w:ascii="Candara" w:eastAsia="Times New Roman" w:hAnsi="Candara" w:cs="Arial"/>
                <w:color w:val="000000"/>
                <w:sz w:val="22"/>
                <w:szCs w:val="22"/>
                <w:lang w:eastAsia="es-CO"/>
              </w:rPr>
              <w:t>Fuente SIMAT, corte 30.04.2024</w:t>
            </w:r>
            <w:r w:rsidRPr="00F43D71">
              <w:rPr>
                <w:rFonts w:ascii="Candara" w:eastAsia="Times New Roman" w:hAnsi="Candara" w:cs="Arial"/>
                <w:color w:val="000000"/>
                <w:sz w:val="22"/>
                <w:szCs w:val="22"/>
                <w:lang w:eastAsia="es-CO"/>
              </w:rPr>
              <w:br/>
            </w:r>
            <w:r w:rsidRPr="00FE0808">
              <w:rPr>
                <w:rFonts w:ascii="Candara" w:eastAsia="Times New Roman" w:hAnsi="Candara" w:cs="Arial"/>
                <w:color w:val="000000"/>
                <w:sz w:val="14"/>
                <w:szCs w:val="14"/>
                <w:lang w:eastAsia="es-CO"/>
              </w:rPr>
              <w:t>Nota: NO ES DISCAPACIDAD: Las categorías antes identificadas como discapacidad (discapacidad sistémica, trastorno permanente de voz y habla, otra discapacidad de acuerdo con la Resolución 113 de</w:t>
            </w:r>
            <w:r w:rsidRPr="00FE0808">
              <w:rPr>
                <w:rFonts w:ascii="Candara" w:eastAsia="Times New Roman" w:hAnsi="Candara" w:cs="Arial"/>
                <w:color w:val="000000"/>
                <w:sz w:val="14"/>
                <w:szCs w:val="14"/>
                <w:lang w:eastAsia="es-CO"/>
              </w:rPr>
              <w:br/>
              <w:t>2020 del Ministerio de Salud y Protección Social y asumidas por el Ministerio de Educación Nacional, ya no son consideradas discapacidad.</w:t>
            </w:r>
          </w:p>
        </w:tc>
      </w:tr>
    </w:tbl>
    <w:p w14:paraId="4BEE95CB" w14:textId="77777777" w:rsidR="00BD70F7" w:rsidRPr="00F43D71" w:rsidRDefault="00BD70F7" w:rsidP="00BD70F7">
      <w:pPr>
        <w:rPr>
          <w:rFonts w:ascii="Candara" w:eastAsia="Times New Roman" w:hAnsi="Candara" w:cs="Arial"/>
          <w:sz w:val="22"/>
          <w:szCs w:val="22"/>
          <w:lang w:val="es-ES" w:eastAsia="es-ES"/>
        </w:rPr>
      </w:pPr>
    </w:p>
    <w:tbl>
      <w:tblPr>
        <w:tblW w:w="8573" w:type="dxa"/>
        <w:jc w:val="center"/>
        <w:tblCellMar>
          <w:left w:w="70" w:type="dxa"/>
          <w:right w:w="70" w:type="dxa"/>
        </w:tblCellMar>
        <w:tblLook w:val="04A0" w:firstRow="1" w:lastRow="0" w:firstColumn="1" w:lastColumn="0" w:noHBand="0" w:noVBand="1"/>
      </w:tblPr>
      <w:tblGrid>
        <w:gridCol w:w="5084"/>
        <w:gridCol w:w="763"/>
        <w:gridCol w:w="1464"/>
        <w:gridCol w:w="1262"/>
      </w:tblGrid>
      <w:tr w:rsidR="00BD70F7" w:rsidRPr="00F43D71" w14:paraId="55DD1E19" w14:textId="77777777" w:rsidTr="00837AFD">
        <w:trPr>
          <w:trHeight w:val="250"/>
          <w:jc w:val="center"/>
        </w:trPr>
        <w:tc>
          <w:tcPr>
            <w:tcW w:w="8573" w:type="dxa"/>
            <w:gridSpan w:val="4"/>
            <w:tcBorders>
              <w:top w:val="nil"/>
              <w:left w:val="nil"/>
              <w:bottom w:val="nil"/>
              <w:right w:val="nil"/>
            </w:tcBorders>
            <w:shd w:val="clear" w:color="auto" w:fill="auto"/>
            <w:noWrap/>
            <w:vAlign w:val="center"/>
            <w:hideMark/>
          </w:tcPr>
          <w:p w14:paraId="1AF576D9" w14:textId="23F33F4C" w:rsidR="00BD70F7" w:rsidRPr="00F43D71" w:rsidRDefault="00FE0808" w:rsidP="00837AFD">
            <w:pPr>
              <w:jc w:val="center"/>
              <w:rPr>
                <w:rFonts w:ascii="Candara" w:eastAsia="Times New Roman" w:hAnsi="Candara" w:cs="Arial"/>
                <w:b/>
                <w:bCs/>
                <w:color w:val="000000"/>
                <w:sz w:val="22"/>
                <w:szCs w:val="22"/>
                <w:lang w:eastAsia="es-CO"/>
              </w:rPr>
            </w:pPr>
            <w:r>
              <w:rPr>
                <w:rFonts w:ascii="Candara" w:eastAsia="Times New Roman" w:hAnsi="Candara" w:cs="Arial"/>
                <w:b/>
                <w:bCs/>
                <w:color w:val="000000"/>
                <w:sz w:val="22"/>
                <w:szCs w:val="22"/>
                <w:lang w:eastAsia="es-CO"/>
              </w:rPr>
              <w:t>P</w:t>
            </w:r>
            <w:r w:rsidRPr="00F43D71">
              <w:rPr>
                <w:rFonts w:ascii="Candara" w:eastAsia="Times New Roman" w:hAnsi="Candara" w:cs="Arial"/>
                <w:b/>
                <w:bCs/>
                <w:color w:val="000000"/>
                <w:sz w:val="22"/>
                <w:szCs w:val="22"/>
                <w:lang w:eastAsia="es-CO"/>
              </w:rPr>
              <w:t>oblación capacidad y/o talentos excepcionales</w:t>
            </w:r>
          </w:p>
        </w:tc>
      </w:tr>
      <w:tr w:rsidR="00BD70F7" w:rsidRPr="00F43D71" w14:paraId="59A8CE69" w14:textId="77777777" w:rsidTr="00BD70F7">
        <w:trPr>
          <w:trHeight w:val="250"/>
          <w:jc w:val="center"/>
        </w:trPr>
        <w:tc>
          <w:tcPr>
            <w:tcW w:w="5084"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1ED898EC"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Capacidad y/o Talento Excepcional</w:t>
            </w:r>
          </w:p>
        </w:tc>
        <w:tc>
          <w:tcPr>
            <w:tcW w:w="763" w:type="dxa"/>
            <w:tcBorders>
              <w:top w:val="single" w:sz="4" w:space="0" w:color="auto"/>
              <w:left w:val="nil"/>
              <w:bottom w:val="single" w:sz="4" w:space="0" w:color="auto"/>
              <w:right w:val="single" w:sz="4" w:space="0" w:color="auto"/>
            </w:tcBorders>
            <w:shd w:val="clear" w:color="auto" w:fill="FF0000"/>
            <w:noWrap/>
            <w:vAlign w:val="center"/>
            <w:hideMark/>
          </w:tcPr>
          <w:p w14:paraId="766F6887"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Distrital</w:t>
            </w:r>
          </w:p>
        </w:tc>
        <w:tc>
          <w:tcPr>
            <w:tcW w:w="1464" w:type="dxa"/>
            <w:tcBorders>
              <w:top w:val="single" w:sz="4" w:space="0" w:color="auto"/>
              <w:left w:val="nil"/>
              <w:bottom w:val="single" w:sz="4" w:space="0" w:color="auto"/>
              <w:right w:val="single" w:sz="4" w:space="0" w:color="auto"/>
            </w:tcBorders>
            <w:shd w:val="clear" w:color="auto" w:fill="FF0000"/>
            <w:noWrap/>
            <w:vAlign w:val="center"/>
            <w:hideMark/>
          </w:tcPr>
          <w:p w14:paraId="2B09F83B"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Administración</w:t>
            </w:r>
          </w:p>
        </w:tc>
        <w:tc>
          <w:tcPr>
            <w:tcW w:w="1261" w:type="dxa"/>
            <w:tcBorders>
              <w:top w:val="single" w:sz="4" w:space="0" w:color="auto"/>
              <w:left w:val="nil"/>
              <w:bottom w:val="single" w:sz="4" w:space="0" w:color="auto"/>
              <w:right w:val="single" w:sz="4" w:space="0" w:color="auto"/>
            </w:tcBorders>
            <w:shd w:val="clear" w:color="auto" w:fill="FF0000"/>
            <w:noWrap/>
            <w:vAlign w:val="center"/>
            <w:hideMark/>
          </w:tcPr>
          <w:p w14:paraId="3884CC92"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r>
      <w:tr w:rsidR="00BD70F7" w:rsidRPr="00F43D71" w14:paraId="154576C0"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3C037606"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Capacidades excepcionales</w:t>
            </w:r>
          </w:p>
        </w:tc>
        <w:tc>
          <w:tcPr>
            <w:tcW w:w="763" w:type="dxa"/>
            <w:tcBorders>
              <w:top w:val="nil"/>
              <w:left w:val="nil"/>
              <w:bottom w:val="single" w:sz="4" w:space="0" w:color="auto"/>
              <w:right w:val="single" w:sz="4" w:space="0" w:color="auto"/>
            </w:tcBorders>
            <w:shd w:val="clear" w:color="auto" w:fill="auto"/>
            <w:noWrap/>
            <w:vAlign w:val="center"/>
            <w:hideMark/>
          </w:tcPr>
          <w:p w14:paraId="6BD3A2E3"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483</w:t>
            </w:r>
          </w:p>
        </w:tc>
        <w:tc>
          <w:tcPr>
            <w:tcW w:w="1464" w:type="dxa"/>
            <w:tcBorders>
              <w:top w:val="nil"/>
              <w:left w:val="nil"/>
              <w:bottom w:val="single" w:sz="4" w:space="0" w:color="auto"/>
              <w:right w:val="single" w:sz="4" w:space="0" w:color="auto"/>
            </w:tcBorders>
            <w:shd w:val="clear" w:color="auto" w:fill="auto"/>
            <w:noWrap/>
            <w:vAlign w:val="center"/>
            <w:hideMark/>
          </w:tcPr>
          <w:p w14:paraId="311CCF15"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18</w:t>
            </w:r>
          </w:p>
        </w:tc>
        <w:tc>
          <w:tcPr>
            <w:tcW w:w="1261" w:type="dxa"/>
            <w:tcBorders>
              <w:top w:val="nil"/>
              <w:left w:val="nil"/>
              <w:bottom w:val="single" w:sz="4" w:space="0" w:color="auto"/>
              <w:right w:val="single" w:sz="4" w:space="0" w:color="auto"/>
            </w:tcBorders>
            <w:shd w:val="clear" w:color="auto" w:fill="auto"/>
            <w:noWrap/>
            <w:vAlign w:val="center"/>
            <w:hideMark/>
          </w:tcPr>
          <w:p w14:paraId="394132C5"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501</w:t>
            </w:r>
          </w:p>
        </w:tc>
      </w:tr>
      <w:tr w:rsidR="00BD70F7" w:rsidRPr="00F43D71" w14:paraId="00DD76BC"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24E96CA8"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en actividad fisica, ejercicio y deporte</w:t>
            </w:r>
          </w:p>
        </w:tc>
        <w:tc>
          <w:tcPr>
            <w:tcW w:w="763" w:type="dxa"/>
            <w:tcBorders>
              <w:top w:val="nil"/>
              <w:left w:val="nil"/>
              <w:bottom w:val="single" w:sz="4" w:space="0" w:color="auto"/>
              <w:right w:val="single" w:sz="4" w:space="0" w:color="auto"/>
            </w:tcBorders>
            <w:shd w:val="clear" w:color="auto" w:fill="auto"/>
            <w:noWrap/>
            <w:vAlign w:val="center"/>
            <w:hideMark/>
          </w:tcPr>
          <w:p w14:paraId="29FA38C2"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3.803</w:t>
            </w:r>
          </w:p>
        </w:tc>
        <w:tc>
          <w:tcPr>
            <w:tcW w:w="1464" w:type="dxa"/>
            <w:tcBorders>
              <w:top w:val="nil"/>
              <w:left w:val="nil"/>
              <w:bottom w:val="single" w:sz="4" w:space="0" w:color="auto"/>
              <w:right w:val="single" w:sz="4" w:space="0" w:color="auto"/>
            </w:tcBorders>
            <w:shd w:val="clear" w:color="auto" w:fill="auto"/>
            <w:noWrap/>
            <w:vAlign w:val="center"/>
            <w:hideMark/>
          </w:tcPr>
          <w:p w14:paraId="7F602824"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211</w:t>
            </w:r>
          </w:p>
        </w:tc>
        <w:tc>
          <w:tcPr>
            <w:tcW w:w="1261" w:type="dxa"/>
            <w:tcBorders>
              <w:top w:val="nil"/>
              <w:left w:val="nil"/>
              <w:bottom w:val="single" w:sz="4" w:space="0" w:color="auto"/>
              <w:right w:val="single" w:sz="4" w:space="0" w:color="auto"/>
            </w:tcBorders>
            <w:shd w:val="clear" w:color="auto" w:fill="auto"/>
            <w:noWrap/>
            <w:vAlign w:val="center"/>
            <w:hideMark/>
          </w:tcPr>
          <w:p w14:paraId="26F0D9B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4.014</w:t>
            </w:r>
          </w:p>
        </w:tc>
      </w:tr>
      <w:tr w:rsidR="00BD70F7" w:rsidRPr="00F43D71" w14:paraId="5D469B0C"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4B20CCAF"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en artes y/o letras</w:t>
            </w:r>
          </w:p>
        </w:tc>
        <w:tc>
          <w:tcPr>
            <w:tcW w:w="763" w:type="dxa"/>
            <w:tcBorders>
              <w:top w:val="nil"/>
              <w:left w:val="nil"/>
              <w:bottom w:val="single" w:sz="4" w:space="0" w:color="auto"/>
              <w:right w:val="single" w:sz="4" w:space="0" w:color="auto"/>
            </w:tcBorders>
            <w:shd w:val="clear" w:color="auto" w:fill="auto"/>
            <w:noWrap/>
            <w:vAlign w:val="center"/>
            <w:hideMark/>
          </w:tcPr>
          <w:p w14:paraId="44592CDE"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2.062</w:t>
            </w:r>
          </w:p>
        </w:tc>
        <w:tc>
          <w:tcPr>
            <w:tcW w:w="1464" w:type="dxa"/>
            <w:tcBorders>
              <w:top w:val="nil"/>
              <w:left w:val="nil"/>
              <w:bottom w:val="single" w:sz="4" w:space="0" w:color="auto"/>
              <w:right w:val="single" w:sz="4" w:space="0" w:color="auto"/>
            </w:tcBorders>
            <w:shd w:val="clear" w:color="auto" w:fill="auto"/>
            <w:noWrap/>
            <w:vAlign w:val="center"/>
            <w:hideMark/>
          </w:tcPr>
          <w:p w14:paraId="2C1B170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105</w:t>
            </w:r>
          </w:p>
        </w:tc>
        <w:tc>
          <w:tcPr>
            <w:tcW w:w="1261" w:type="dxa"/>
            <w:tcBorders>
              <w:top w:val="nil"/>
              <w:left w:val="nil"/>
              <w:bottom w:val="single" w:sz="4" w:space="0" w:color="auto"/>
              <w:right w:val="single" w:sz="4" w:space="0" w:color="auto"/>
            </w:tcBorders>
            <w:shd w:val="clear" w:color="auto" w:fill="auto"/>
            <w:noWrap/>
            <w:vAlign w:val="center"/>
            <w:hideMark/>
          </w:tcPr>
          <w:p w14:paraId="264FC50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2.167</w:t>
            </w:r>
          </w:p>
        </w:tc>
      </w:tr>
      <w:tr w:rsidR="00BD70F7" w:rsidRPr="00F43D71" w14:paraId="0A4B4417"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78B6FEB6"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en ciencias sociales o humanas</w:t>
            </w:r>
          </w:p>
        </w:tc>
        <w:tc>
          <w:tcPr>
            <w:tcW w:w="763" w:type="dxa"/>
            <w:tcBorders>
              <w:top w:val="nil"/>
              <w:left w:val="nil"/>
              <w:bottom w:val="single" w:sz="4" w:space="0" w:color="auto"/>
              <w:right w:val="single" w:sz="4" w:space="0" w:color="auto"/>
            </w:tcBorders>
            <w:shd w:val="clear" w:color="auto" w:fill="auto"/>
            <w:noWrap/>
            <w:vAlign w:val="center"/>
            <w:hideMark/>
          </w:tcPr>
          <w:p w14:paraId="1F5686C7"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272</w:t>
            </w:r>
          </w:p>
        </w:tc>
        <w:tc>
          <w:tcPr>
            <w:tcW w:w="1464" w:type="dxa"/>
            <w:tcBorders>
              <w:top w:val="nil"/>
              <w:left w:val="nil"/>
              <w:bottom w:val="single" w:sz="4" w:space="0" w:color="auto"/>
              <w:right w:val="single" w:sz="4" w:space="0" w:color="auto"/>
            </w:tcBorders>
            <w:shd w:val="clear" w:color="auto" w:fill="auto"/>
            <w:noWrap/>
            <w:vAlign w:val="center"/>
            <w:hideMark/>
          </w:tcPr>
          <w:p w14:paraId="557D411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w:t>
            </w:r>
          </w:p>
        </w:tc>
        <w:tc>
          <w:tcPr>
            <w:tcW w:w="1261" w:type="dxa"/>
            <w:tcBorders>
              <w:top w:val="nil"/>
              <w:left w:val="nil"/>
              <w:bottom w:val="single" w:sz="4" w:space="0" w:color="auto"/>
              <w:right w:val="single" w:sz="4" w:space="0" w:color="auto"/>
            </w:tcBorders>
            <w:shd w:val="clear" w:color="auto" w:fill="auto"/>
            <w:noWrap/>
            <w:vAlign w:val="center"/>
            <w:hideMark/>
          </w:tcPr>
          <w:p w14:paraId="41378738"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278</w:t>
            </w:r>
          </w:p>
        </w:tc>
      </w:tr>
      <w:tr w:rsidR="00BD70F7" w:rsidRPr="00F43D71" w14:paraId="209573E2"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047FEA8B"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excepcional en ciencias naturales o básicas</w:t>
            </w:r>
          </w:p>
        </w:tc>
        <w:tc>
          <w:tcPr>
            <w:tcW w:w="763" w:type="dxa"/>
            <w:tcBorders>
              <w:top w:val="nil"/>
              <w:left w:val="nil"/>
              <w:bottom w:val="single" w:sz="4" w:space="0" w:color="auto"/>
              <w:right w:val="single" w:sz="4" w:space="0" w:color="auto"/>
            </w:tcBorders>
            <w:shd w:val="clear" w:color="auto" w:fill="auto"/>
            <w:noWrap/>
            <w:vAlign w:val="center"/>
            <w:hideMark/>
          </w:tcPr>
          <w:p w14:paraId="3A559536"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239</w:t>
            </w:r>
          </w:p>
        </w:tc>
        <w:tc>
          <w:tcPr>
            <w:tcW w:w="1464" w:type="dxa"/>
            <w:tcBorders>
              <w:top w:val="nil"/>
              <w:left w:val="nil"/>
              <w:bottom w:val="single" w:sz="4" w:space="0" w:color="auto"/>
              <w:right w:val="single" w:sz="4" w:space="0" w:color="auto"/>
            </w:tcBorders>
            <w:shd w:val="clear" w:color="auto" w:fill="auto"/>
            <w:noWrap/>
            <w:vAlign w:val="center"/>
            <w:hideMark/>
          </w:tcPr>
          <w:p w14:paraId="004A13BC"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w:t>
            </w:r>
          </w:p>
        </w:tc>
        <w:tc>
          <w:tcPr>
            <w:tcW w:w="1261" w:type="dxa"/>
            <w:tcBorders>
              <w:top w:val="nil"/>
              <w:left w:val="nil"/>
              <w:bottom w:val="single" w:sz="4" w:space="0" w:color="auto"/>
              <w:right w:val="single" w:sz="4" w:space="0" w:color="auto"/>
            </w:tcBorders>
            <w:shd w:val="clear" w:color="auto" w:fill="auto"/>
            <w:noWrap/>
            <w:vAlign w:val="center"/>
            <w:hideMark/>
          </w:tcPr>
          <w:p w14:paraId="34E3C1F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245</w:t>
            </w:r>
          </w:p>
        </w:tc>
      </w:tr>
      <w:tr w:rsidR="00BD70F7" w:rsidRPr="00F43D71" w14:paraId="27E1CE8C"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208B61B9"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excepcional en liderazgo social y emprendimiento</w:t>
            </w:r>
          </w:p>
        </w:tc>
        <w:tc>
          <w:tcPr>
            <w:tcW w:w="763" w:type="dxa"/>
            <w:tcBorders>
              <w:top w:val="nil"/>
              <w:left w:val="nil"/>
              <w:bottom w:val="single" w:sz="4" w:space="0" w:color="auto"/>
              <w:right w:val="single" w:sz="4" w:space="0" w:color="auto"/>
            </w:tcBorders>
            <w:shd w:val="clear" w:color="auto" w:fill="auto"/>
            <w:noWrap/>
            <w:vAlign w:val="center"/>
            <w:hideMark/>
          </w:tcPr>
          <w:p w14:paraId="1E30A7A9"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571</w:t>
            </w:r>
          </w:p>
        </w:tc>
        <w:tc>
          <w:tcPr>
            <w:tcW w:w="1464" w:type="dxa"/>
            <w:tcBorders>
              <w:top w:val="nil"/>
              <w:left w:val="nil"/>
              <w:bottom w:val="single" w:sz="4" w:space="0" w:color="auto"/>
              <w:right w:val="single" w:sz="4" w:space="0" w:color="auto"/>
            </w:tcBorders>
            <w:shd w:val="clear" w:color="auto" w:fill="auto"/>
            <w:noWrap/>
            <w:vAlign w:val="center"/>
            <w:hideMark/>
          </w:tcPr>
          <w:p w14:paraId="4B9CD3BD"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45</w:t>
            </w:r>
          </w:p>
        </w:tc>
        <w:tc>
          <w:tcPr>
            <w:tcW w:w="1261" w:type="dxa"/>
            <w:tcBorders>
              <w:top w:val="nil"/>
              <w:left w:val="nil"/>
              <w:bottom w:val="single" w:sz="4" w:space="0" w:color="auto"/>
              <w:right w:val="single" w:sz="4" w:space="0" w:color="auto"/>
            </w:tcBorders>
            <w:shd w:val="clear" w:color="auto" w:fill="auto"/>
            <w:noWrap/>
            <w:vAlign w:val="center"/>
            <w:hideMark/>
          </w:tcPr>
          <w:p w14:paraId="5A73CF3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616</w:t>
            </w:r>
          </w:p>
        </w:tc>
      </w:tr>
      <w:tr w:rsidR="00BD70F7" w:rsidRPr="00F43D71" w14:paraId="16DBE6F2" w14:textId="77777777" w:rsidTr="00837AFD">
        <w:trPr>
          <w:trHeight w:val="250"/>
          <w:jc w:val="center"/>
        </w:trPr>
        <w:tc>
          <w:tcPr>
            <w:tcW w:w="5084" w:type="dxa"/>
            <w:tcBorders>
              <w:top w:val="nil"/>
              <w:left w:val="single" w:sz="4" w:space="0" w:color="auto"/>
              <w:bottom w:val="single" w:sz="4" w:space="0" w:color="auto"/>
              <w:right w:val="single" w:sz="4" w:space="0" w:color="auto"/>
            </w:tcBorders>
            <w:shd w:val="clear" w:color="auto" w:fill="auto"/>
            <w:noWrap/>
            <w:vAlign w:val="center"/>
            <w:hideMark/>
          </w:tcPr>
          <w:p w14:paraId="1CBD889C" w14:textId="77777777" w:rsidR="00BD70F7" w:rsidRPr="00125423" w:rsidRDefault="00BD70F7" w:rsidP="0029485D">
            <w:pP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Talento excepcional en tecnología</w:t>
            </w:r>
          </w:p>
        </w:tc>
        <w:tc>
          <w:tcPr>
            <w:tcW w:w="763" w:type="dxa"/>
            <w:tcBorders>
              <w:top w:val="nil"/>
              <w:left w:val="nil"/>
              <w:bottom w:val="single" w:sz="4" w:space="0" w:color="auto"/>
              <w:right w:val="single" w:sz="4" w:space="0" w:color="auto"/>
            </w:tcBorders>
            <w:shd w:val="clear" w:color="auto" w:fill="auto"/>
            <w:noWrap/>
            <w:vAlign w:val="center"/>
            <w:hideMark/>
          </w:tcPr>
          <w:p w14:paraId="2E2E818B"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556</w:t>
            </w:r>
          </w:p>
        </w:tc>
        <w:tc>
          <w:tcPr>
            <w:tcW w:w="1464" w:type="dxa"/>
            <w:tcBorders>
              <w:top w:val="nil"/>
              <w:left w:val="nil"/>
              <w:bottom w:val="single" w:sz="4" w:space="0" w:color="auto"/>
              <w:right w:val="single" w:sz="4" w:space="0" w:color="auto"/>
            </w:tcBorders>
            <w:shd w:val="clear" w:color="auto" w:fill="auto"/>
            <w:noWrap/>
            <w:vAlign w:val="center"/>
            <w:hideMark/>
          </w:tcPr>
          <w:p w14:paraId="492C862A"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20</w:t>
            </w:r>
          </w:p>
        </w:tc>
        <w:tc>
          <w:tcPr>
            <w:tcW w:w="1261" w:type="dxa"/>
            <w:tcBorders>
              <w:top w:val="nil"/>
              <w:left w:val="nil"/>
              <w:bottom w:val="single" w:sz="4" w:space="0" w:color="auto"/>
              <w:right w:val="single" w:sz="4" w:space="0" w:color="auto"/>
            </w:tcBorders>
            <w:shd w:val="clear" w:color="auto" w:fill="auto"/>
            <w:noWrap/>
            <w:vAlign w:val="center"/>
            <w:hideMark/>
          </w:tcPr>
          <w:p w14:paraId="4C23DCD6" w14:textId="77777777" w:rsidR="00BD70F7" w:rsidRPr="00125423" w:rsidRDefault="00BD70F7" w:rsidP="00837AFD">
            <w:pPr>
              <w:jc w:val="center"/>
              <w:rPr>
                <w:rFonts w:ascii="Candara" w:eastAsia="Times New Roman" w:hAnsi="Candara" w:cs="Arial"/>
                <w:color w:val="000000"/>
                <w:sz w:val="18"/>
                <w:szCs w:val="18"/>
                <w:lang w:val="es-ES" w:eastAsia="es-ES"/>
              </w:rPr>
            </w:pPr>
            <w:r w:rsidRPr="00125423">
              <w:rPr>
                <w:rFonts w:ascii="Candara" w:eastAsia="Times New Roman" w:hAnsi="Candara" w:cs="Arial"/>
                <w:color w:val="000000"/>
                <w:sz w:val="18"/>
                <w:szCs w:val="18"/>
                <w:lang w:val="es-ES" w:eastAsia="es-ES"/>
              </w:rPr>
              <w:t>576</w:t>
            </w:r>
          </w:p>
        </w:tc>
      </w:tr>
      <w:tr w:rsidR="00BD70F7" w:rsidRPr="00F43D71" w14:paraId="4F5D89C4" w14:textId="77777777" w:rsidTr="00BD70F7">
        <w:trPr>
          <w:trHeight w:val="250"/>
          <w:jc w:val="center"/>
        </w:trPr>
        <w:tc>
          <w:tcPr>
            <w:tcW w:w="5084" w:type="dxa"/>
            <w:tcBorders>
              <w:top w:val="nil"/>
              <w:left w:val="single" w:sz="4" w:space="0" w:color="auto"/>
              <w:bottom w:val="single" w:sz="4" w:space="0" w:color="auto"/>
              <w:right w:val="single" w:sz="4" w:space="0" w:color="auto"/>
            </w:tcBorders>
            <w:shd w:val="clear" w:color="auto" w:fill="FF0000"/>
            <w:noWrap/>
            <w:vAlign w:val="center"/>
            <w:hideMark/>
          </w:tcPr>
          <w:p w14:paraId="0D37864B"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Total general</w:t>
            </w:r>
          </w:p>
        </w:tc>
        <w:tc>
          <w:tcPr>
            <w:tcW w:w="763" w:type="dxa"/>
            <w:tcBorders>
              <w:top w:val="nil"/>
              <w:left w:val="nil"/>
              <w:bottom w:val="single" w:sz="4" w:space="0" w:color="auto"/>
              <w:right w:val="single" w:sz="4" w:space="0" w:color="auto"/>
            </w:tcBorders>
            <w:shd w:val="clear" w:color="auto" w:fill="FF0000"/>
            <w:noWrap/>
            <w:vAlign w:val="center"/>
            <w:hideMark/>
          </w:tcPr>
          <w:p w14:paraId="26279D73"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7.986</w:t>
            </w:r>
          </w:p>
        </w:tc>
        <w:tc>
          <w:tcPr>
            <w:tcW w:w="1464" w:type="dxa"/>
            <w:tcBorders>
              <w:top w:val="nil"/>
              <w:left w:val="nil"/>
              <w:bottom w:val="single" w:sz="4" w:space="0" w:color="auto"/>
              <w:right w:val="single" w:sz="4" w:space="0" w:color="auto"/>
            </w:tcBorders>
            <w:shd w:val="clear" w:color="auto" w:fill="FF0000"/>
            <w:noWrap/>
            <w:vAlign w:val="center"/>
            <w:hideMark/>
          </w:tcPr>
          <w:p w14:paraId="58D01314"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411</w:t>
            </w:r>
          </w:p>
        </w:tc>
        <w:tc>
          <w:tcPr>
            <w:tcW w:w="1261" w:type="dxa"/>
            <w:tcBorders>
              <w:top w:val="nil"/>
              <w:left w:val="nil"/>
              <w:bottom w:val="single" w:sz="4" w:space="0" w:color="auto"/>
              <w:right w:val="single" w:sz="4" w:space="0" w:color="auto"/>
            </w:tcBorders>
            <w:shd w:val="clear" w:color="auto" w:fill="FF0000"/>
            <w:noWrap/>
            <w:vAlign w:val="center"/>
            <w:hideMark/>
          </w:tcPr>
          <w:p w14:paraId="4178B8FD" w14:textId="77777777" w:rsidR="00BD70F7" w:rsidRPr="00125423" w:rsidRDefault="00BD70F7" w:rsidP="00837AFD">
            <w:pPr>
              <w:jc w:val="center"/>
              <w:rPr>
                <w:rFonts w:ascii="Candara" w:eastAsia="Times New Roman" w:hAnsi="Candara" w:cs="Arial"/>
                <w:b/>
                <w:bCs/>
                <w:color w:val="FFFFFF" w:themeColor="background1"/>
                <w:sz w:val="18"/>
                <w:szCs w:val="18"/>
                <w:lang w:eastAsia="es-CO"/>
              </w:rPr>
            </w:pPr>
            <w:r w:rsidRPr="00125423">
              <w:rPr>
                <w:rFonts w:ascii="Candara" w:eastAsia="Times New Roman" w:hAnsi="Candara" w:cs="Arial"/>
                <w:b/>
                <w:bCs/>
                <w:color w:val="FFFFFF" w:themeColor="background1"/>
                <w:sz w:val="18"/>
                <w:szCs w:val="18"/>
                <w:lang w:eastAsia="es-CO"/>
              </w:rPr>
              <w:t>8.397</w:t>
            </w:r>
          </w:p>
        </w:tc>
      </w:tr>
      <w:tr w:rsidR="00BD70F7" w:rsidRPr="00F43D71" w14:paraId="548D50DD" w14:textId="77777777" w:rsidTr="00837AFD">
        <w:trPr>
          <w:trHeight w:val="250"/>
          <w:jc w:val="center"/>
        </w:trPr>
        <w:tc>
          <w:tcPr>
            <w:tcW w:w="8573" w:type="dxa"/>
            <w:gridSpan w:val="4"/>
            <w:tcBorders>
              <w:top w:val="single" w:sz="4" w:space="0" w:color="auto"/>
              <w:left w:val="nil"/>
              <w:bottom w:val="nil"/>
              <w:right w:val="nil"/>
            </w:tcBorders>
            <w:shd w:val="clear" w:color="auto" w:fill="auto"/>
            <w:noWrap/>
            <w:vAlign w:val="center"/>
            <w:hideMark/>
          </w:tcPr>
          <w:p w14:paraId="527B0576" w14:textId="77777777" w:rsidR="00BD70F7" w:rsidRPr="00F43D71" w:rsidRDefault="00BD70F7" w:rsidP="00837AFD">
            <w:pPr>
              <w:jc w:val="center"/>
              <w:rPr>
                <w:rFonts w:ascii="Candara" w:eastAsia="Times New Roman" w:hAnsi="Candara" w:cs="Arial"/>
                <w:color w:val="000000"/>
                <w:sz w:val="22"/>
                <w:szCs w:val="22"/>
                <w:lang w:eastAsia="es-CO"/>
              </w:rPr>
            </w:pPr>
            <w:r w:rsidRPr="00F43D71">
              <w:rPr>
                <w:rFonts w:ascii="Candara" w:eastAsia="Times New Roman" w:hAnsi="Candara" w:cs="Arial"/>
                <w:color w:val="000000"/>
                <w:sz w:val="22"/>
                <w:szCs w:val="22"/>
                <w:lang w:eastAsia="es-CO"/>
              </w:rPr>
              <w:t>Fuente SIMAT, corte 30.04.2024</w:t>
            </w:r>
          </w:p>
        </w:tc>
      </w:tr>
    </w:tbl>
    <w:p w14:paraId="00FC169D" w14:textId="77777777" w:rsidR="00BD70F7" w:rsidRPr="00F43D71" w:rsidRDefault="00BD70F7" w:rsidP="0029485D">
      <w:pPr>
        <w:jc w:val="both"/>
        <w:rPr>
          <w:rFonts w:ascii="Candara" w:hAnsi="Candara" w:cs="Arial"/>
          <w:sz w:val="22"/>
          <w:szCs w:val="22"/>
        </w:rPr>
      </w:pPr>
      <w:r w:rsidRPr="00F43D71">
        <w:rPr>
          <w:rFonts w:ascii="Candara" w:hAnsi="Candara" w:cs="Arial"/>
          <w:sz w:val="22"/>
          <w:szCs w:val="22"/>
        </w:rPr>
        <w:t xml:space="preserve">La Secretaría de Educación del Distrito se ha propuesto garantizar una educación de calidad que responda a diferentes sujetos de protección constitucional con acciones dirigidas al ejercicio pleno y efectivo del derecho a la educación inclusiva y equitativa. En este sentido, se propone el desarrollo de acciones que propendan por la educación de jóvenes privados de la libertad, personas con orientación sexual diversa, población víctima de la violencia, así como trabajadoras sexuales. Esto, según sus necesidades y condiciones particulares en el marco del enfoque diferencial e interseccional. La Secretaría los reconoce y plantea estrategias de atención flexibles cuando se requiera. </w:t>
      </w:r>
    </w:p>
    <w:p w14:paraId="6C84EBC7" w14:textId="4E613CA4" w:rsidR="00B84DB5" w:rsidRPr="00F43D71" w:rsidRDefault="00B84DB5" w:rsidP="00B84DB5">
      <w:pPr>
        <w:pStyle w:val="Ttulo2"/>
        <w:rPr>
          <w:szCs w:val="22"/>
        </w:rPr>
      </w:pPr>
      <w:bookmarkStart w:id="4" w:name="_Toc166423028"/>
      <w:bookmarkStart w:id="5" w:name="_Toc166447365"/>
      <w:r w:rsidRPr="00F43D71">
        <w:rPr>
          <w:szCs w:val="22"/>
        </w:rPr>
        <w:t xml:space="preserve">Sector </w:t>
      </w:r>
      <w:r w:rsidR="000477AF">
        <w:rPr>
          <w:szCs w:val="22"/>
        </w:rPr>
        <w:t>S</w:t>
      </w:r>
      <w:r w:rsidRPr="00F43D71">
        <w:rPr>
          <w:szCs w:val="22"/>
        </w:rPr>
        <w:t>eguridad</w:t>
      </w:r>
      <w:bookmarkEnd w:id="4"/>
      <w:r w:rsidR="000477AF">
        <w:rPr>
          <w:szCs w:val="22"/>
        </w:rPr>
        <w:t>, Convivencia y Justicia</w:t>
      </w:r>
      <w:bookmarkEnd w:id="5"/>
    </w:p>
    <w:p w14:paraId="6984593D" w14:textId="60A9C589" w:rsidR="00B84DB5" w:rsidRPr="00F43D71" w:rsidRDefault="00B84DB5" w:rsidP="00B84DB5">
      <w:pPr>
        <w:jc w:val="both"/>
        <w:rPr>
          <w:rFonts w:ascii="Candara" w:hAnsi="Candara"/>
          <w:sz w:val="22"/>
          <w:szCs w:val="22"/>
        </w:rPr>
      </w:pPr>
      <w:r w:rsidRPr="00F43D71">
        <w:rPr>
          <w:rFonts w:ascii="Candara" w:hAnsi="Candara"/>
          <w:sz w:val="22"/>
          <w:szCs w:val="22"/>
        </w:rPr>
        <w:t>Cuando se trata de seguridad, convivencia y el cumplimiento de la ley, según James Q. Wilson y George L. Kelling; la discusión sobre el orden a menudo se centra en la teoría de las "ventanas rotas". Esta teoría resalta cómo el entorno físico ejerce una influencia significativa en el comportamiento de la comunidad, modelando tanto la dinámica social como la incidencia del delito y el crimen. Una comunidad que habita en un entorno físico derruido y un entorno social fracturado, sin acciones efectivas para su recuperación y habilitación, se convierte en un conjunto de individuos que se transforman en agentes proclives a imponer un orden propio, con interés de someter a sus similares o de lucrarse del desorden general. Así las cosas, esta propuesta dentro del “Espacio Público Seguro” busca abordar la seguridad en Bogotá a través de la mejora de la infraestructura del alumbrado público, con un enfoque especial en las localidades con altas tasas de percepción de inseguridad y delincuencia. De acuerdo a lo anterior, la Encuesta Multipropósito de 2021 (SDP DANE) indicó que el 16% de los ciudadanos de Bogotá consideran insuficiente la iluminación en sus localidades durante la noche.</w:t>
      </w:r>
    </w:p>
    <w:p w14:paraId="71A2E153" w14:textId="3A65D3BE" w:rsidR="00B84DB5" w:rsidRPr="00F43D71" w:rsidRDefault="00B84DB5" w:rsidP="00B84DB5">
      <w:pPr>
        <w:jc w:val="center"/>
        <w:rPr>
          <w:rFonts w:ascii="Candara" w:hAnsi="Candara"/>
          <w:sz w:val="22"/>
          <w:szCs w:val="22"/>
        </w:rPr>
      </w:pPr>
      <w:r w:rsidRPr="00F43D71">
        <w:rPr>
          <w:rFonts w:ascii="Candara" w:hAnsi="Candara"/>
          <w:noProof/>
          <w:sz w:val="22"/>
          <w:szCs w:val="22"/>
          <w:lang w:val="es-ES" w:eastAsia="es-ES"/>
        </w:rPr>
        <w:drawing>
          <wp:inline distT="0" distB="0" distL="0" distR="0" wp14:anchorId="6F78E81A" wp14:editId="2B973039">
            <wp:extent cx="3233057" cy="1884670"/>
            <wp:effectExtent l="0" t="0" r="5715" b="1905"/>
            <wp:docPr id="1030657962" name="Imagen 1"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657962" name="Imagen 1" descr="Gráfico, Gráfico de barras&#10;&#10;Descripción generada automáticamente"/>
                    <pic:cNvPicPr/>
                  </pic:nvPicPr>
                  <pic:blipFill>
                    <a:blip r:embed="rId9"/>
                    <a:stretch>
                      <a:fillRect/>
                    </a:stretch>
                  </pic:blipFill>
                  <pic:spPr>
                    <a:xfrm>
                      <a:off x="0" y="0"/>
                      <a:ext cx="3248117" cy="1893449"/>
                    </a:xfrm>
                    <a:prstGeom prst="rect">
                      <a:avLst/>
                    </a:prstGeom>
                  </pic:spPr>
                </pic:pic>
              </a:graphicData>
            </a:graphic>
          </wp:inline>
        </w:drawing>
      </w:r>
    </w:p>
    <w:p w14:paraId="29EC6BEB" w14:textId="77777777" w:rsidR="00B84DB5" w:rsidRPr="00F43D71" w:rsidRDefault="00B84DB5" w:rsidP="00B84DB5">
      <w:pPr>
        <w:jc w:val="both"/>
        <w:rPr>
          <w:rFonts w:ascii="Candara" w:hAnsi="Candara"/>
          <w:sz w:val="22"/>
          <w:szCs w:val="22"/>
        </w:rPr>
      </w:pPr>
      <w:r w:rsidRPr="00F43D71">
        <w:rPr>
          <w:rFonts w:ascii="Candara" w:hAnsi="Candara"/>
          <w:sz w:val="22"/>
          <w:szCs w:val="22"/>
        </w:rPr>
        <w:t xml:space="preserve">En las localidades urbanas, las percepciones más altas son Ciudad Bolívar y Usme con el 28% y 27% respectivamente, sin contar con Sumapaz dada su condición proporcional con la ruralidad. Ciudad Bolívar, es la localidad que en la ciudad registra mayor número de homicidios y aunque no se puede establecer una relación directa, si se convierte en un factor de riesgo que favorece la realización de hechos violentos. Por otra parte, en las localidades que se encuentran en el corredor de la Avenida Caracas y donde históricamente se concentran delitos como el hurto a personas, los ciudadanos manifestaron deficiencias en la iluminación superiores al 20%. Así, en Antonio Nariño fue del 24%; Santa Fe del 23%; y Chapinero del 20%. </w:t>
      </w:r>
    </w:p>
    <w:p w14:paraId="6717EBA7" w14:textId="07CD9FDE" w:rsidR="00B84DB5" w:rsidRPr="00F43D71" w:rsidRDefault="00B84DB5" w:rsidP="00B84DB5">
      <w:pPr>
        <w:jc w:val="both"/>
        <w:rPr>
          <w:rFonts w:ascii="Candara" w:hAnsi="Candara"/>
          <w:i/>
          <w:iCs/>
          <w:sz w:val="22"/>
          <w:szCs w:val="22"/>
        </w:rPr>
      </w:pPr>
      <w:r w:rsidRPr="00F43D71">
        <w:rPr>
          <w:rFonts w:ascii="Candara" w:hAnsi="Candara"/>
          <w:i/>
          <w:iCs/>
          <w:sz w:val="22"/>
          <w:szCs w:val="22"/>
        </w:rPr>
        <w:t>Delincuencia y la Falta de Iluminación</w:t>
      </w:r>
    </w:p>
    <w:p w14:paraId="4728CD6D" w14:textId="28E2A553" w:rsidR="00B84DB5" w:rsidRPr="00F43D71" w:rsidRDefault="00B84DB5" w:rsidP="00B84DB5">
      <w:pPr>
        <w:jc w:val="both"/>
        <w:rPr>
          <w:rFonts w:ascii="Candara" w:hAnsi="Candara"/>
          <w:sz w:val="22"/>
          <w:szCs w:val="22"/>
        </w:rPr>
      </w:pPr>
      <w:r w:rsidRPr="00F43D71">
        <w:rPr>
          <w:rFonts w:ascii="Candara" w:hAnsi="Candara"/>
          <w:sz w:val="22"/>
          <w:szCs w:val="22"/>
        </w:rPr>
        <w:t>Un estudio realizado por el</w:t>
      </w:r>
      <w:r w:rsidRPr="00F43D71">
        <w:rPr>
          <w:rFonts w:ascii="Arial" w:hAnsi="Arial" w:cs="Arial"/>
          <w:sz w:val="22"/>
          <w:szCs w:val="22"/>
        </w:rPr>
        <w:t> </w:t>
      </w:r>
      <w:r w:rsidRPr="00F43D71">
        <w:rPr>
          <w:rFonts w:ascii="Candara" w:hAnsi="Candara"/>
          <w:sz w:val="22"/>
          <w:szCs w:val="22"/>
        </w:rPr>
        <w:t>Crime Lab de Nueva York</w:t>
      </w:r>
      <w:r w:rsidRPr="00F43D71">
        <w:rPr>
          <w:rFonts w:ascii="Arial" w:hAnsi="Arial" w:cs="Arial"/>
          <w:sz w:val="22"/>
          <w:szCs w:val="22"/>
        </w:rPr>
        <w:t> </w:t>
      </w:r>
      <w:r w:rsidRPr="00F43D71">
        <w:rPr>
          <w:rFonts w:ascii="Candara" w:hAnsi="Candara"/>
          <w:sz w:val="22"/>
          <w:szCs w:val="22"/>
        </w:rPr>
        <w:t>, revel</w:t>
      </w:r>
      <w:r w:rsidRPr="00F43D71">
        <w:rPr>
          <w:rFonts w:ascii="Candara" w:hAnsi="Candara" w:cs="Aptos"/>
          <w:sz w:val="22"/>
          <w:szCs w:val="22"/>
        </w:rPr>
        <w:t>ó</w:t>
      </w:r>
      <w:r w:rsidRPr="00F43D71">
        <w:rPr>
          <w:rFonts w:ascii="Candara" w:hAnsi="Candara"/>
          <w:sz w:val="22"/>
          <w:szCs w:val="22"/>
        </w:rPr>
        <w:t xml:space="preserve"> que el aumento de los niveles de iluminación en algunas áreas de la ciudad con altos niveles de delincuencia, escogidas de forma aleatoria, redujo un 7% los delitos graves como homicidios, robos y asaltos con agravante, así </w:t>
      </w:r>
      <w:r w:rsidR="00F810C1" w:rsidRPr="00F43D71">
        <w:rPr>
          <w:rFonts w:ascii="Candara" w:hAnsi="Candara"/>
          <w:sz w:val="22"/>
          <w:szCs w:val="22"/>
        </w:rPr>
        <w:t>c</w:t>
      </w:r>
      <w:r w:rsidRPr="00F43D71">
        <w:rPr>
          <w:rFonts w:ascii="Candara" w:hAnsi="Candara"/>
          <w:sz w:val="22"/>
          <w:szCs w:val="22"/>
        </w:rPr>
        <w:t xml:space="preserve">omo ciertos delitos contra la propiedad. Específicamente por la noche, la reducción fue del 39%. </w:t>
      </w:r>
      <w:r w:rsidR="00F810C1" w:rsidRPr="00F43D71">
        <w:rPr>
          <w:rFonts w:ascii="Candara" w:hAnsi="Candara"/>
          <w:sz w:val="22"/>
          <w:szCs w:val="22"/>
        </w:rPr>
        <w:t>De acuerdo con</w:t>
      </w:r>
      <w:r w:rsidRPr="00F43D71">
        <w:rPr>
          <w:rFonts w:ascii="Candara" w:hAnsi="Candara"/>
          <w:sz w:val="22"/>
          <w:szCs w:val="22"/>
        </w:rPr>
        <w:t xml:space="preserve"> lo anterior Ciudad Bolívar, siendo una de las localidades con mayor número de homicidios, registra una percepción de insuficiencia lumínica del 28%. La evidencia sugiere que la mejora en la iluminación podría disminuir la incidencia de hechos violentos, dada la reducción del 39% en delitos graves durante la noche observada en estudios similares realizados en otras ciudades.</w:t>
      </w:r>
    </w:p>
    <w:p w14:paraId="7A75C795" w14:textId="56A618E3" w:rsidR="00B84DB5" w:rsidRPr="00F43D71" w:rsidRDefault="00B84DB5" w:rsidP="00A66C9D">
      <w:pPr>
        <w:jc w:val="center"/>
        <w:rPr>
          <w:rFonts w:ascii="Candara" w:hAnsi="Candara"/>
          <w:sz w:val="22"/>
          <w:szCs w:val="22"/>
        </w:rPr>
      </w:pPr>
      <w:r w:rsidRPr="00F43D71">
        <w:rPr>
          <w:rFonts w:ascii="Candara" w:hAnsi="Candara"/>
          <w:noProof/>
          <w:sz w:val="22"/>
          <w:szCs w:val="22"/>
          <w:lang w:val="es-ES" w:eastAsia="es-ES"/>
        </w:rPr>
        <w:drawing>
          <wp:inline distT="0" distB="0" distL="0" distR="0" wp14:anchorId="3D1591CF" wp14:editId="3316EB1C">
            <wp:extent cx="3733800" cy="2311339"/>
            <wp:effectExtent l="0" t="0" r="0" b="0"/>
            <wp:docPr id="202500309" name="Imagen 1"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00309" name="Imagen 1" descr="Gráfico&#10;&#10;Descripción generada automáticamente"/>
                    <pic:cNvPicPr/>
                  </pic:nvPicPr>
                  <pic:blipFill>
                    <a:blip r:embed="rId10"/>
                    <a:stretch>
                      <a:fillRect/>
                    </a:stretch>
                  </pic:blipFill>
                  <pic:spPr>
                    <a:xfrm>
                      <a:off x="0" y="0"/>
                      <a:ext cx="3764985" cy="2330644"/>
                    </a:xfrm>
                    <a:prstGeom prst="rect">
                      <a:avLst/>
                    </a:prstGeom>
                  </pic:spPr>
                </pic:pic>
              </a:graphicData>
            </a:graphic>
          </wp:inline>
        </w:drawing>
      </w:r>
    </w:p>
    <w:p w14:paraId="16035CCD" w14:textId="7F0AFB4F" w:rsidR="00B84DB5" w:rsidRPr="00F43D71" w:rsidRDefault="00B84DB5" w:rsidP="00B84DB5">
      <w:pPr>
        <w:jc w:val="both"/>
        <w:rPr>
          <w:rFonts w:ascii="Candara" w:hAnsi="Candara"/>
          <w:sz w:val="22"/>
          <w:szCs w:val="22"/>
        </w:rPr>
      </w:pPr>
      <w:r w:rsidRPr="00F43D71">
        <w:rPr>
          <w:rFonts w:ascii="Candara" w:hAnsi="Candara"/>
          <w:sz w:val="22"/>
          <w:szCs w:val="22"/>
        </w:rPr>
        <w:t>La subsecretaría de seguridad viene recopilando datos sobre puntos en los que se ha identificado falta o daño de alumbrado público que pueda estar afectando la percepción de seguridad o facilitando la comisión de delitos.</w:t>
      </w:r>
    </w:p>
    <w:p w14:paraId="436B6BC6" w14:textId="572E4DC5" w:rsidR="000E2BB8" w:rsidRPr="00F43D71" w:rsidRDefault="000E2BB8" w:rsidP="00B84DB5">
      <w:pPr>
        <w:jc w:val="both"/>
        <w:rPr>
          <w:rFonts w:ascii="Candara" w:hAnsi="Candara"/>
          <w:sz w:val="22"/>
          <w:szCs w:val="22"/>
        </w:rPr>
      </w:pPr>
      <w:r w:rsidRPr="00F43D71">
        <w:rPr>
          <w:rFonts w:ascii="Candara" w:hAnsi="Candara"/>
          <w:sz w:val="22"/>
          <w:szCs w:val="22"/>
        </w:rPr>
        <w:t>Tabla. Puntos en los que se ha identificado falta o daño de alumbrado público</w:t>
      </w:r>
    </w:p>
    <w:tbl>
      <w:tblPr>
        <w:tblW w:w="5000" w:type="pct"/>
        <w:tblCellMar>
          <w:left w:w="70" w:type="dxa"/>
          <w:right w:w="70" w:type="dxa"/>
        </w:tblCellMar>
        <w:tblLook w:val="04A0" w:firstRow="1" w:lastRow="0" w:firstColumn="1" w:lastColumn="0" w:noHBand="0" w:noVBand="1"/>
      </w:tblPr>
      <w:tblGrid>
        <w:gridCol w:w="2772"/>
        <w:gridCol w:w="3028"/>
        <w:gridCol w:w="3028"/>
      </w:tblGrid>
      <w:tr w:rsidR="000E2BB8" w:rsidRPr="000E2BB8" w14:paraId="7CEA20C9" w14:textId="77777777" w:rsidTr="00375F65">
        <w:trPr>
          <w:trHeight w:val="576"/>
          <w:tblHeader/>
        </w:trPr>
        <w:tc>
          <w:tcPr>
            <w:tcW w:w="1570" w:type="pct"/>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602F7F3" w14:textId="77777777" w:rsidR="000E2BB8" w:rsidRPr="000E2BB8" w:rsidRDefault="000E2BB8" w:rsidP="000E2BB8">
            <w:pPr>
              <w:spacing w:after="0" w:line="240" w:lineRule="auto"/>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 xml:space="preserve">Localidad </w:t>
            </w:r>
          </w:p>
        </w:tc>
        <w:tc>
          <w:tcPr>
            <w:tcW w:w="1715" w:type="pct"/>
            <w:tcBorders>
              <w:top w:val="single" w:sz="4" w:space="0" w:color="auto"/>
              <w:left w:val="nil"/>
              <w:bottom w:val="single" w:sz="4" w:space="0" w:color="auto"/>
              <w:right w:val="single" w:sz="4" w:space="0" w:color="auto"/>
            </w:tcBorders>
            <w:shd w:val="clear" w:color="000000" w:fill="FF0000"/>
            <w:vAlign w:val="bottom"/>
            <w:hideMark/>
          </w:tcPr>
          <w:p w14:paraId="6AEF275A" w14:textId="77777777" w:rsidR="000E2BB8" w:rsidRPr="000E2BB8" w:rsidRDefault="000E2BB8" w:rsidP="000E2BB8">
            <w:pPr>
              <w:spacing w:after="0" w:line="240" w:lineRule="auto"/>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 xml:space="preserve">Número de puntos identificados </w:t>
            </w:r>
          </w:p>
        </w:tc>
        <w:tc>
          <w:tcPr>
            <w:tcW w:w="1715" w:type="pct"/>
            <w:tcBorders>
              <w:top w:val="single" w:sz="4" w:space="0" w:color="auto"/>
              <w:left w:val="nil"/>
              <w:bottom w:val="single" w:sz="4" w:space="0" w:color="auto"/>
              <w:right w:val="single" w:sz="4" w:space="0" w:color="auto"/>
            </w:tcBorders>
            <w:shd w:val="clear" w:color="000000" w:fill="FF0000"/>
            <w:vAlign w:val="bottom"/>
            <w:hideMark/>
          </w:tcPr>
          <w:p w14:paraId="73C58E1F" w14:textId="77777777" w:rsidR="000E2BB8" w:rsidRPr="000E2BB8" w:rsidRDefault="000E2BB8" w:rsidP="000E2BB8">
            <w:pPr>
              <w:spacing w:after="0" w:line="240" w:lineRule="auto"/>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Puntos cercanos a parques públicos</w:t>
            </w:r>
          </w:p>
        </w:tc>
      </w:tr>
      <w:tr w:rsidR="000E2BB8" w:rsidRPr="000E2BB8" w14:paraId="65C2F694"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3CF8C405"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Los Mártires</w:t>
            </w:r>
          </w:p>
        </w:tc>
        <w:tc>
          <w:tcPr>
            <w:tcW w:w="1715" w:type="pct"/>
            <w:tcBorders>
              <w:top w:val="nil"/>
              <w:left w:val="nil"/>
              <w:bottom w:val="single" w:sz="4" w:space="0" w:color="auto"/>
              <w:right w:val="single" w:sz="4" w:space="0" w:color="auto"/>
            </w:tcBorders>
            <w:shd w:val="clear" w:color="auto" w:fill="auto"/>
            <w:noWrap/>
            <w:vAlign w:val="bottom"/>
            <w:hideMark/>
          </w:tcPr>
          <w:p w14:paraId="2E84B72E"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17</w:t>
            </w:r>
          </w:p>
        </w:tc>
        <w:tc>
          <w:tcPr>
            <w:tcW w:w="1715" w:type="pct"/>
            <w:tcBorders>
              <w:top w:val="nil"/>
              <w:left w:val="nil"/>
              <w:bottom w:val="single" w:sz="4" w:space="0" w:color="auto"/>
              <w:right w:val="single" w:sz="4" w:space="0" w:color="auto"/>
            </w:tcBorders>
            <w:shd w:val="clear" w:color="auto" w:fill="auto"/>
            <w:noWrap/>
            <w:vAlign w:val="bottom"/>
            <w:hideMark/>
          </w:tcPr>
          <w:p w14:paraId="34741E80"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4</w:t>
            </w:r>
          </w:p>
        </w:tc>
      </w:tr>
      <w:tr w:rsidR="000E2BB8" w:rsidRPr="000E2BB8" w14:paraId="19DA6F51"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037A830E"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San Cristóbal</w:t>
            </w:r>
          </w:p>
        </w:tc>
        <w:tc>
          <w:tcPr>
            <w:tcW w:w="1715" w:type="pct"/>
            <w:tcBorders>
              <w:top w:val="nil"/>
              <w:left w:val="nil"/>
              <w:bottom w:val="single" w:sz="4" w:space="0" w:color="auto"/>
              <w:right w:val="single" w:sz="4" w:space="0" w:color="auto"/>
            </w:tcBorders>
            <w:shd w:val="clear" w:color="auto" w:fill="auto"/>
            <w:noWrap/>
            <w:vAlign w:val="bottom"/>
            <w:hideMark/>
          </w:tcPr>
          <w:p w14:paraId="0E026A29"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15</w:t>
            </w:r>
          </w:p>
        </w:tc>
        <w:tc>
          <w:tcPr>
            <w:tcW w:w="1715" w:type="pct"/>
            <w:tcBorders>
              <w:top w:val="nil"/>
              <w:left w:val="nil"/>
              <w:bottom w:val="single" w:sz="4" w:space="0" w:color="auto"/>
              <w:right w:val="single" w:sz="4" w:space="0" w:color="auto"/>
            </w:tcBorders>
            <w:shd w:val="clear" w:color="auto" w:fill="auto"/>
            <w:noWrap/>
            <w:vAlign w:val="bottom"/>
            <w:hideMark/>
          </w:tcPr>
          <w:p w14:paraId="0DAF519B"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5</w:t>
            </w:r>
          </w:p>
        </w:tc>
      </w:tr>
      <w:tr w:rsidR="000E2BB8" w:rsidRPr="000E2BB8" w14:paraId="43E8AEC5"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6BED3F41"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Teusaquillo</w:t>
            </w:r>
          </w:p>
        </w:tc>
        <w:tc>
          <w:tcPr>
            <w:tcW w:w="1715" w:type="pct"/>
            <w:tcBorders>
              <w:top w:val="nil"/>
              <w:left w:val="nil"/>
              <w:bottom w:val="single" w:sz="4" w:space="0" w:color="auto"/>
              <w:right w:val="single" w:sz="4" w:space="0" w:color="auto"/>
            </w:tcBorders>
            <w:shd w:val="clear" w:color="auto" w:fill="auto"/>
            <w:noWrap/>
            <w:vAlign w:val="bottom"/>
            <w:hideMark/>
          </w:tcPr>
          <w:p w14:paraId="07A08FBC"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14</w:t>
            </w:r>
          </w:p>
        </w:tc>
        <w:tc>
          <w:tcPr>
            <w:tcW w:w="1715" w:type="pct"/>
            <w:tcBorders>
              <w:top w:val="nil"/>
              <w:left w:val="nil"/>
              <w:bottom w:val="single" w:sz="4" w:space="0" w:color="auto"/>
              <w:right w:val="single" w:sz="4" w:space="0" w:color="auto"/>
            </w:tcBorders>
            <w:shd w:val="clear" w:color="auto" w:fill="auto"/>
            <w:noWrap/>
            <w:vAlign w:val="bottom"/>
            <w:hideMark/>
          </w:tcPr>
          <w:p w14:paraId="35B6E129"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5</w:t>
            </w:r>
          </w:p>
        </w:tc>
      </w:tr>
      <w:tr w:rsidR="000E2BB8" w:rsidRPr="000E2BB8" w14:paraId="2FACAC59"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5085A357"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Puente Aranda</w:t>
            </w:r>
          </w:p>
        </w:tc>
        <w:tc>
          <w:tcPr>
            <w:tcW w:w="1715" w:type="pct"/>
            <w:tcBorders>
              <w:top w:val="nil"/>
              <w:left w:val="nil"/>
              <w:bottom w:val="single" w:sz="4" w:space="0" w:color="auto"/>
              <w:right w:val="single" w:sz="4" w:space="0" w:color="auto"/>
            </w:tcBorders>
            <w:shd w:val="clear" w:color="auto" w:fill="auto"/>
            <w:noWrap/>
            <w:vAlign w:val="bottom"/>
            <w:hideMark/>
          </w:tcPr>
          <w:p w14:paraId="31D83066"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10</w:t>
            </w:r>
          </w:p>
        </w:tc>
        <w:tc>
          <w:tcPr>
            <w:tcW w:w="1715" w:type="pct"/>
            <w:tcBorders>
              <w:top w:val="nil"/>
              <w:left w:val="nil"/>
              <w:bottom w:val="single" w:sz="4" w:space="0" w:color="auto"/>
              <w:right w:val="single" w:sz="4" w:space="0" w:color="auto"/>
            </w:tcBorders>
            <w:shd w:val="clear" w:color="auto" w:fill="auto"/>
            <w:noWrap/>
            <w:vAlign w:val="bottom"/>
            <w:hideMark/>
          </w:tcPr>
          <w:p w14:paraId="4DC59331"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5</w:t>
            </w:r>
          </w:p>
        </w:tc>
      </w:tr>
      <w:tr w:rsidR="000E2BB8" w:rsidRPr="000E2BB8" w14:paraId="13642AA3"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0E5C9B3E"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Rafael Uribe Uribe</w:t>
            </w:r>
          </w:p>
        </w:tc>
        <w:tc>
          <w:tcPr>
            <w:tcW w:w="1715" w:type="pct"/>
            <w:tcBorders>
              <w:top w:val="nil"/>
              <w:left w:val="nil"/>
              <w:bottom w:val="single" w:sz="4" w:space="0" w:color="auto"/>
              <w:right w:val="single" w:sz="4" w:space="0" w:color="auto"/>
            </w:tcBorders>
            <w:shd w:val="clear" w:color="auto" w:fill="auto"/>
            <w:noWrap/>
            <w:vAlign w:val="bottom"/>
            <w:hideMark/>
          </w:tcPr>
          <w:p w14:paraId="11BC42E3"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9</w:t>
            </w:r>
          </w:p>
        </w:tc>
        <w:tc>
          <w:tcPr>
            <w:tcW w:w="1715" w:type="pct"/>
            <w:tcBorders>
              <w:top w:val="nil"/>
              <w:left w:val="nil"/>
              <w:bottom w:val="single" w:sz="4" w:space="0" w:color="auto"/>
              <w:right w:val="single" w:sz="4" w:space="0" w:color="auto"/>
            </w:tcBorders>
            <w:shd w:val="clear" w:color="auto" w:fill="auto"/>
            <w:noWrap/>
            <w:vAlign w:val="bottom"/>
            <w:hideMark/>
          </w:tcPr>
          <w:p w14:paraId="7E5EBC21"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5</w:t>
            </w:r>
          </w:p>
        </w:tc>
      </w:tr>
      <w:tr w:rsidR="000E2BB8" w:rsidRPr="000E2BB8" w14:paraId="056DD8E1"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04C47161"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Suba</w:t>
            </w:r>
          </w:p>
        </w:tc>
        <w:tc>
          <w:tcPr>
            <w:tcW w:w="1715" w:type="pct"/>
            <w:tcBorders>
              <w:top w:val="nil"/>
              <w:left w:val="nil"/>
              <w:bottom w:val="single" w:sz="4" w:space="0" w:color="auto"/>
              <w:right w:val="single" w:sz="4" w:space="0" w:color="auto"/>
            </w:tcBorders>
            <w:shd w:val="clear" w:color="auto" w:fill="auto"/>
            <w:noWrap/>
            <w:vAlign w:val="bottom"/>
            <w:hideMark/>
          </w:tcPr>
          <w:p w14:paraId="7F3E589F"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8</w:t>
            </w:r>
          </w:p>
        </w:tc>
        <w:tc>
          <w:tcPr>
            <w:tcW w:w="1715" w:type="pct"/>
            <w:tcBorders>
              <w:top w:val="nil"/>
              <w:left w:val="nil"/>
              <w:bottom w:val="single" w:sz="4" w:space="0" w:color="auto"/>
              <w:right w:val="single" w:sz="4" w:space="0" w:color="auto"/>
            </w:tcBorders>
            <w:shd w:val="clear" w:color="auto" w:fill="auto"/>
            <w:noWrap/>
            <w:vAlign w:val="bottom"/>
            <w:hideMark/>
          </w:tcPr>
          <w:p w14:paraId="15DAC96B"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7</w:t>
            </w:r>
          </w:p>
        </w:tc>
      </w:tr>
      <w:tr w:rsidR="000E2BB8" w:rsidRPr="000E2BB8" w14:paraId="08A2213A"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6225DC65"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Usaquén</w:t>
            </w:r>
          </w:p>
        </w:tc>
        <w:tc>
          <w:tcPr>
            <w:tcW w:w="1715" w:type="pct"/>
            <w:tcBorders>
              <w:top w:val="nil"/>
              <w:left w:val="nil"/>
              <w:bottom w:val="single" w:sz="4" w:space="0" w:color="auto"/>
              <w:right w:val="single" w:sz="4" w:space="0" w:color="auto"/>
            </w:tcBorders>
            <w:shd w:val="clear" w:color="auto" w:fill="auto"/>
            <w:noWrap/>
            <w:vAlign w:val="bottom"/>
            <w:hideMark/>
          </w:tcPr>
          <w:p w14:paraId="6184F26B"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8</w:t>
            </w:r>
          </w:p>
        </w:tc>
        <w:tc>
          <w:tcPr>
            <w:tcW w:w="1715" w:type="pct"/>
            <w:tcBorders>
              <w:top w:val="nil"/>
              <w:left w:val="nil"/>
              <w:bottom w:val="single" w:sz="4" w:space="0" w:color="auto"/>
              <w:right w:val="single" w:sz="4" w:space="0" w:color="auto"/>
            </w:tcBorders>
            <w:shd w:val="clear" w:color="auto" w:fill="auto"/>
            <w:noWrap/>
            <w:vAlign w:val="bottom"/>
            <w:hideMark/>
          </w:tcPr>
          <w:p w14:paraId="4454EA02"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3</w:t>
            </w:r>
          </w:p>
        </w:tc>
      </w:tr>
      <w:tr w:rsidR="000E2BB8" w:rsidRPr="000E2BB8" w14:paraId="541751EA"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4EE16105"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Usme</w:t>
            </w:r>
          </w:p>
        </w:tc>
        <w:tc>
          <w:tcPr>
            <w:tcW w:w="1715" w:type="pct"/>
            <w:tcBorders>
              <w:top w:val="nil"/>
              <w:left w:val="nil"/>
              <w:bottom w:val="single" w:sz="4" w:space="0" w:color="auto"/>
              <w:right w:val="single" w:sz="4" w:space="0" w:color="auto"/>
            </w:tcBorders>
            <w:shd w:val="clear" w:color="auto" w:fill="auto"/>
            <w:noWrap/>
            <w:vAlign w:val="bottom"/>
            <w:hideMark/>
          </w:tcPr>
          <w:p w14:paraId="3753EA70"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4</w:t>
            </w:r>
          </w:p>
        </w:tc>
        <w:tc>
          <w:tcPr>
            <w:tcW w:w="1715" w:type="pct"/>
            <w:tcBorders>
              <w:top w:val="nil"/>
              <w:left w:val="nil"/>
              <w:bottom w:val="single" w:sz="4" w:space="0" w:color="auto"/>
              <w:right w:val="single" w:sz="4" w:space="0" w:color="auto"/>
            </w:tcBorders>
            <w:shd w:val="clear" w:color="auto" w:fill="auto"/>
            <w:noWrap/>
            <w:vAlign w:val="bottom"/>
            <w:hideMark/>
          </w:tcPr>
          <w:p w14:paraId="29559A90"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3</w:t>
            </w:r>
          </w:p>
        </w:tc>
      </w:tr>
      <w:tr w:rsidR="000E2BB8" w:rsidRPr="000E2BB8" w14:paraId="0419A76F"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1DAE626A"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Ciudad Bolívar</w:t>
            </w:r>
          </w:p>
        </w:tc>
        <w:tc>
          <w:tcPr>
            <w:tcW w:w="1715" w:type="pct"/>
            <w:tcBorders>
              <w:top w:val="nil"/>
              <w:left w:val="nil"/>
              <w:bottom w:val="single" w:sz="4" w:space="0" w:color="auto"/>
              <w:right w:val="single" w:sz="4" w:space="0" w:color="auto"/>
            </w:tcBorders>
            <w:shd w:val="clear" w:color="auto" w:fill="auto"/>
            <w:noWrap/>
            <w:vAlign w:val="bottom"/>
            <w:hideMark/>
          </w:tcPr>
          <w:p w14:paraId="46023F45"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4</w:t>
            </w:r>
          </w:p>
        </w:tc>
        <w:tc>
          <w:tcPr>
            <w:tcW w:w="1715" w:type="pct"/>
            <w:tcBorders>
              <w:top w:val="nil"/>
              <w:left w:val="nil"/>
              <w:bottom w:val="single" w:sz="4" w:space="0" w:color="auto"/>
              <w:right w:val="single" w:sz="4" w:space="0" w:color="auto"/>
            </w:tcBorders>
            <w:shd w:val="clear" w:color="auto" w:fill="auto"/>
            <w:noWrap/>
            <w:vAlign w:val="bottom"/>
            <w:hideMark/>
          </w:tcPr>
          <w:p w14:paraId="5F420DD6"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2</w:t>
            </w:r>
          </w:p>
        </w:tc>
      </w:tr>
      <w:tr w:rsidR="000E2BB8" w:rsidRPr="000E2BB8" w14:paraId="1B7B975E"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6738F4E2"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Fontibón</w:t>
            </w:r>
          </w:p>
        </w:tc>
        <w:tc>
          <w:tcPr>
            <w:tcW w:w="1715" w:type="pct"/>
            <w:tcBorders>
              <w:top w:val="nil"/>
              <w:left w:val="nil"/>
              <w:bottom w:val="single" w:sz="4" w:space="0" w:color="auto"/>
              <w:right w:val="single" w:sz="4" w:space="0" w:color="auto"/>
            </w:tcBorders>
            <w:shd w:val="clear" w:color="auto" w:fill="auto"/>
            <w:noWrap/>
            <w:vAlign w:val="bottom"/>
            <w:hideMark/>
          </w:tcPr>
          <w:p w14:paraId="0F177EB6"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4</w:t>
            </w:r>
          </w:p>
        </w:tc>
        <w:tc>
          <w:tcPr>
            <w:tcW w:w="1715" w:type="pct"/>
            <w:tcBorders>
              <w:top w:val="nil"/>
              <w:left w:val="nil"/>
              <w:bottom w:val="single" w:sz="4" w:space="0" w:color="auto"/>
              <w:right w:val="single" w:sz="4" w:space="0" w:color="auto"/>
            </w:tcBorders>
            <w:shd w:val="clear" w:color="auto" w:fill="auto"/>
            <w:noWrap/>
            <w:vAlign w:val="bottom"/>
            <w:hideMark/>
          </w:tcPr>
          <w:p w14:paraId="1364C238"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3</w:t>
            </w:r>
          </w:p>
        </w:tc>
      </w:tr>
      <w:tr w:rsidR="000E2BB8" w:rsidRPr="000E2BB8" w14:paraId="05A2FA53"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6F6AAD63"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Chapinero</w:t>
            </w:r>
          </w:p>
        </w:tc>
        <w:tc>
          <w:tcPr>
            <w:tcW w:w="1715" w:type="pct"/>
            <w:tcBorders>
              <w:top w:val="nil"/>
              <w:left w:val="nil"/>
              <w:bottom w:val="single" w:sz="4" w:space="0" w:color="auto"/>
              <w:right w:val="single" w:sz="4" w:space="0" w:color="auto"/>
            </w:tcBorders>
            <w:shd w:val="clear" w:color="auto" w:fill="auto"/>
            <w:noWrap/>
            <w:vAlign w:val="bottom"/>
            <w:hideMark/>
          </w:tcPr>
          <w:p w14:paraId="6A8AB0AA"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3</w:t>
            </w:r>
          </w:p>
        </w:tc>
        <w:tc>
          <w:tcPr>
            <w:tcW w:w="1715" w:type="pct"/>
            <w:tcBorders>
              <w:top w:val="nil"/>
              <w:left w:val="nil"/>
              <w:bottom w:val="single" w:sz="4" w:space="0" w:color="auto"/>
              <w:right w:val="single" w:sz="4" w:space="0" w:color="auto"/>
            </w:tcBorders>
            <w:shd w:val="clear" w:color="auto" w:fill="auto"/>
            <w:noWrap/>
            <w:vAlign w:val="bottom"/>
            <w:hideMark/>
          </w:tcPr>
          <w:p w14:paraId="65A853C8" w14:textId="33D6ED6F"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F43D71">
              <w:rPr>
                <w:rFonts w:ascii="Candara" w:eastAsia="Times New Roman" w:hAnsi="Candara" w:cs="Times New Roman"/>
                <w:color w:val="000000"/>
                <w:kern w:val="0"/>
                <w:sz w:val="22"/>
                <w:szCs w:val="22"/>
                <w:lang w:eastAsia="es-CO"/>
                <w14:ligatures w14:val="none"/>
              </w:rPr>
              <w:t>-</w:t>
            </w:r>
          </w:p>
        </w:tc>
      </w:tr>
      <w:tr w:rsidR="000E2BB8" w:rsidRPr="000E2BB8" w14:paraId="6D0D5983"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5869ED63"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Antonio Nariño</w:t>
            </w:r>
          </w:p>
        </w:tc>
        <w:tc>
          <w:tcPr>
            <w:tcW w:w="1715" w:type="pct"/>
            <w:tcBorders>
              <w:top w:val="nil"/>
              <w:left w:val="nil"/>
              <w:bottom w:val="single" w:sz="4" w:space="0" w:color="auto"/>
              <w:right w:val="single" w:sz="4" w:space="0" w:color="auto"/>
            </w:tcBorders>
            <w:shd w:val="clear" w:color="auto" w:fill="auto"/>
            <w:noWrap/>
            <w:vAlign w:val="bottom"/>
            <w:hideMark/>
          </w:tcPr>
          <w:p w14:paraId="72C4C162"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3</w:t>
            </w:r>
          </w:p>
        </w:tc>
        <w:tc>
          <w:tcPr>
            <w:tcW w:w="1715" w:type="pct"/>
            <w:tcBorders>
              <w:top w:val="nil"/>
              <w:left w:val="nil"/>
              <w:bottom w:val="single" w:sz="4" w:space="0" w:color="auto"/>
              <w:right w:val="single" w:sz="4" w:space="0" w:color="auto"/>
            </w:tcBorders>
            <w:shd w:val="clear" w:color="auto" w:fill="auto"/>
            <w:noWrap/>
            <w:vAlign w:val="bottom"/>
            <w:hideMark/>
          </w:tcPr>
          <w:p w14:paraId="013BC551"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2</w:t>
            </w:r>
          </w:p>
        </w:tc>
      </w:tr>
      <w:tr w:rsidR="000E2BB8" w:rsidRPr="000E2BB8" w14:paraId="032E3F9B"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342FF36C"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Bosa</w:t>
            </w:r>
          </w:p>
        </w:tc>
        <w:tc>
          <w:tcPr>
            <w:tcW w:w="1715" w:type="pct"/>
            <w:tcBorders>
              <w:top w:val="nil"/>
              <w:left w:val="nil"/>
              <w:bottom w:val="single" w:sz="4" w:space="0" w:color="auto"/>
              <w:right w:val="single" w:sz="4" w:space="0" w:color="auto"/>
            </w:tcBorders>
            <w:shd w:val="clear" w:color="auto" w:fill="auto"/>
            <w:noWrap/>
            <w:vAlign w:val="bottom"/>
            <w:hideMark/>
          </w:tcPr>
          <w:p w14:paraId="2E9A4CC7"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2</w:t>
            </w:r>
          </w:p>
        </w:tc>
        <w:tc>
          <w:tcPr>
            <w:tcW w:w="1715" w:type="pct"/>
            <w:tcBorders>
              <w:top w:val="nil"/>
              <w:left w:val="nil"/>
              <w:bottom w:val="single" w:sz="4" w:space="0" w:color="auto"/>
              <w:right w:val="single" w:sz="4" w:space="0" w:color="auto"/>
            </w:tcBorders>
            <w:shd w:val="clear" w:color="auto" w:fill="auto"/>
            <w:noWrap/>
            <w:vAlign w:val="bottom"/>
            <w:hideMark/>
          </w:tcPr>
          <w:p w14:paraId="70804043" w14:textId="791BA006"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F43D71">
              <w:rPr>
                <w:rFonts w:ascii="Candara" w:eastAsia="Times New Roman" w:hAnsi="Candara" w:cs="Times New Roman"/>
                <w:color w:val="000000"/>
                <w:kern w:val="0"/>
                <w:sz w:val="22"/>
                <w:szCs w:val="22"/>
                <w:lang w:eastAsia="es-CO"/>
                <w14:ligatures w14:val="none"/>
              </w:rPr>
              <w:t>-</w:t>
            </w:r>
          </w:p>
        </w:tc>
      </w:tr>
      <w:tr w:rsidR="000E2BB8" w:rsidRPr="000E2BB8" w14:paraId="37010BF5"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204ADB20"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Santa Fe</w:t>
            </w:r>
          </w:p>
        </w:tc>
        <w:tc>
          <w:tcPr>
            <w:tcW w:w="1715" w:type="pct"/>
            <w:tcBorders>
              <w:top w:val="nil"/>
              <w:left w:val="nil"/>
              <w:bottom w:val="single" w:sz="4" w:space="0" w:color="auto"/>
              <w:right w:val="single" w:sz="4" w:space="0" w:color="auto"/>
            </w:tcBorders>
            <w:shd w:val="clear" w:color="auto" w:fill="auto"/>
            <w:noWrap/>
            <w:vAlign w:val="bottom"/>
            <w:hideMark/>
          </w:tcPr>
          <w:p w14:paraId="72C52ED8"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2</w:t>
            </w:r>
          </w:p>
        </w:tc>
        <w:tc>
          <w:tcPr>
            <w:tcW w:w="1715" w:type="pct"/>
            <w:tcBorders>
              <w:top w:val="nil"/>
              <w:left w:val="nil"/>
              <w:bottom w:val="single" w:sz="4" w:space="0" w:color="auto"/>
              <w:right w:val="single" w:sz="4" w:space="0" w:color="auto"/>
            </w:tcBorders>
            <w:shd w:val="clear" w:color="auto" w:fill="auto"/>
            <w:noWrap/>
            <w:vAlign w:val="bottom"/>
            <w:hideMark/>
          </w:tcPr>
          <w:p w14:paraId="11A30B9C"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2</w:t>
            </w:r>
          </w:p>
        </w:tc>
      </w:tr>
      <w:tr w:rsidR="000E2BB8" w:rsidRPr="000E2BB8" w14:paraId="0258774D"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3E3476E4"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Kennedy</w:t>
            </w:r>
          </w:p>
        </w:tc>
        <w:tc>
          <w:tcPr>
            <w:tcW w:w="1715" w:type="pct"/>
            <w:tcBorders>
              <w:top w:val="nil"/>
              <w:left w:val="nil"/>
              <w:bottom w:val="single" w:sz="4" w:space="0" w:color="auto"/>
              <w:right w:val="single" w:sz="4" w:space="0" w:color="auto"/>
            </w:tcBorders>
            <w:shd w:val="clear" w:color="auto" w:fill="auto"/>
            <w:noWrap/>
            <w:vAlign w:val="bottom"/>
            <w:hideMark/>
          </w:tcPr>
          <w:p w14:paraId="7DC1EE34"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w:t>
            </w:r>
          </w:p>
        </w:tc>
        <w:tc>
          <w:tcPr>
            <w:tcW w:w="1715" w:type="pct"/>
            <w:tcBorders>
              <w:top w:val="nil"/>
              <w:left w:val="nil"/>
              <w:bottom w:val="single" w:sz="4" w:space="0" w:color="auto"/>
              <w:right w:val="single" w:sz="4" w:space="0" w:color="auto"/>
            </w:tcBorders>
            <w:shd w:val="clear" w:color="auto" w:fill="auto"/>
            <w:noWrap/>
            <w:vAlign w:val="bottom"/>
            <w:hideMark/>
          </w:tcPr>
          <w:p w14:paraId="13DC37E1" w14:textId="40B84AD5"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F43D71">
              <w:rPr>
                <w:rFonts w:ascii="Candara" w:eastAsia="Times New Roman" w:hAnsi="Candara" w:cs="Times New Roman"/>
                <w:color w:val="000000"/>
                <w:kern w:val="0"/>
                <w:sz w:val="22"/>
                <w:szCs w:val="22"/>
                <w:lang w:eastAsia="es-CO"/>
                <w14:ligatures w14:val="none"/>
              </w:rPr>
              <w:t>-</w:t>
            </w:r>
          </w:p>
        </w:tc>
      </w:tr>
      <w:tr w:rsidR="000E2BB8" w:rsidRPr="000E2BB8" w14:paraId="10B22B1B"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16E5802B"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Candelaria</w:t>
            </w:r>
          </w:p>
        </w:tc>
        <w:tc>
          <w:tcPr>
            <w:tcW w:w="1715" w:type="pct"/>
            <w:tcBorders>
              <w:top w:val="nil"/>
              <w:left w:val="nil"/>
              <w:bottom w:val="single" w:sz="4" w:space="0" w:color="auto"/>
              <w:right w:val="single" w:sz="4" w:space="0" w:color="auto"/>
            </w:tcBorders>
            <w:shd w:val="clear" w:color="auto" w:fill="auto"/>
            <w:noWrap/>
            <w:vAlign w:val="bottom"/>
            <w:hideMark/>
          </w:tcPr>
          <w:p w14:paraId="7D72B821"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w:t>
            </w:r>
          </w:p>
        </w:tc>
        <w:tc>
          <w:tcPr>
            <w:tcW w:w="1715" w:type="pct"/>
            <w:tcBorders>
              <w:top w:val="nil"/>
              <w:left w:val="nil"/>
              <w:bottom w:val="single" w:sz="4" w:space="0" w:color="auto"/>
              <w:right w:val="single" w:sz="4" w:space="0" w:color="auto"/>
            </w:tcBorders>
            <w:shd w:val="clear" w:color="auto" w:fill="auto"/>
            <w:noWrap/>
            <w:vAlign w:val="bottom"/>
            <w:hideMark/>
          </w:tcPr>
          <w:p w14:paraId="350EB7E9" w14:textId="7FFDA538"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F43D71">
              <w:rPr>
                <w:rFonts w:ascii="Candara" w:eastAsia="Times New Roman" w:hAnsi="Candara" w:cs="Times New Roman"/>
                <w:color w:val="000000"/>
                <w:kern w:val="0"/>
                <w:sz w:val="22"/>
                <w:szCs w:val="22"/>
                <w:lang w:eastAsia="es-CO"/>
                <w14:ligatures w14:val="none"/>
              </w:rPr>
              <w:t>-</w:t>
            </w:r>
          </w:p>
        </w:tc>
      </w:tr>
      <w:tr w:rsidR="000E2BB8" w:rsidRPr="000E2BB8" w14:paraId="3C003291" w14:textId="77777777" w:rsidTr="000E2BB8">
        <w:trPr>
          <w:trHeight w:val="288"/>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1E2C6CE6" w14:textId="77777777" w:rsidR="000E2BB8" w:rsidRPr="000E2BB8" w:rsidRDefault="000E2BB8" w:rsidP="000E2BB8">
            <w:pPr>
              <w:spacing w:after="0" w:line="240" w:lineRule="auto"/>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Engativá</w:t>
            </w:r>
          </w:p>
        </w:tc>
        <w:tc>
          <w:tcPr>
            <w:tcW w:w="1715" w:type="pct"/>
            <w:tcBorders>
              <w:top w:val="nil"/>
              <w:left w:val="nil"/>
              <w:bottom w:val="single" w:sz="4" w:space="0" w:color="auto"/>
              <w:right w:val="single" w:sz="4" w:space="0" w:color="auto"/>
            </w:tcBorders>
            <w:shd w:val="clear" w:color="auto" w:fill="auto"/>
            <w:noWrap/>
            <w:vAlign w:val="bottom"/>
            <w:hideMark/>
          </w:tcPr>
          <w:p w14:paraId="295A6EF9" w14:textId="77777777"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0E2BB8">
              <w:rPr>
                <w:rFonts w:ascii="Candara" w:eastAsia="Times New Roman" w:hAnsi="Candara" w:cs="Times New Roman"/>
                <w:color w:val="000000"/>
                <w:kern w:val="0"/>
                <w:sz w:val="22"/>
                <w:szCs w:val="22"/>
                <w:lang w:eastAsia="es-CO"/>
                <w14:ligatures w14:val="none"/>
              </w:rPr>
              <w:t>1</w:t>
            </w:r>
          </w:p>
        </w:tc>
        <w:tc>
          <w:tcPr>
            <w:tcW w:w="1715" w:type="pct"/>
            <w:tcBorders>
              <w:top w:val="nil"/>
              <w:left w:val="nil"/>
              <w:bottom w:val="single" w:sz="4" w:space="0" w:color="auto"/>
              <w:right w:val="single" w:sz="4" w:space="0" w:color="auto"/>
            </w:tcBorders>
            <w:shd w:val="clear" w:color="auto" w:fill="auto"/>
            <w:noWrap/>
            <w:vAlign w:val="bottom"/>
            <w:hideMark/>
          </w:tcPr>
          <w:p w14:paraId="0D6021DF" w14:textId="55963F0C" w:rsidR="000E2BB8" w:rsidRPr="000E2BB8" w:rsidRDefault="000E2BB8" w:rsidP="000E2BB8">
            <w:pPr>
              <w:spacing w:after="0" w:line="240" w:lineRule="auto"/>
              <w:jc w:val="center"/>
              <w:rPr>
                <w:rFonts w:ascii="Candara" w:eastAsia="Times New Roman" w:hAnsi="Candara" w:cs="Times New Roman"/>
                <w:color w:val="000000"/>
                <w:kern w:val="0"/>
                <w:sz w:val="22"/>
                <w:szCs w:val="22"/>
                <w:lang w:eastAsia="es-CO"/>
                <w14:ligatures w14:val="none"/>
              </w:rPr>
            </w:pPr>
            <w:r w:rsidRPr="00F43D71">
              <w:rPr>
                <w:rFonts w:ascii="Candara" w:eastAsia="Times New Roman" w:hAnsi="Candara" w:cs="Times New Roman"/>
                <w:color w:val="000000"/>
                <w:kern w:val="0"/>
                <w:sz w:val="22"/>
                <w:szCs w:val="22"/>
                <w:lang w:eastAsia="es-CO"/>
                <w14:ligatures w14:val="none"/>
              </w:rPr>
              <w:t>-</w:t>
            </w:r>
          </w:p>
        </w:tc>
      </w:tr>
      <w:tr w:rsidR="000E2BB8" w:rsidRPr="000E2BB8" w14:paraId="07200846" w14:textId="77777777" w:rsidTr="000E2BB8">
        <w:trPr>
          <w:trHeight w:val="288"/>
        </w:trPr>
        <w:tc>
          <w:tcPr>
            <w:tcW w:w="1570" w:type="pct"/>
            <w:tcBorders>
              <w:top w:val="nil"/>
              <w:left w:val="single" w:sz="4" w:space="0" w:color="auto"/>
              <w:bottom w:val="single" w:sz="4" w:space="0" w:color="auto"/>
              <w:right w:val="single" w:sz="4" w:space="0" w:color="auto"/>
            </w:tcBorders>
            <w:shd w:val="clear" w:color="000000" w:fill="FF0000"/>
            <w:noWrap/>
            <w:vAlign w:val="bottom"/>
            <w:hideMark/>
          </w:tcPr>
          <w:p w14:paraId="6EA0B43F" w14:textId="77777777" w:rsidR="000E2BB8" w:rsidRPr="000E2BB8" w:rsidRDefault="000E2BB8" w:rsidP="000E2BB8">
            <w:pPr>
              <w:spacing w:after="0" w:line="240" w:lineRule="auto"/>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Total</w:t>
            </w:r>
          </w:p>
        </w:tc>
        <w:tc>
          <w:tcPr>
            <w:tcW w:w="1715" w:type="pct"/>
            <w:tcBorders>
              <w:top w:val="nil"/>
              <w:left w:val="nil"/>
              <w:bottom w:val="single" w:sz="4" w:space="0" w:color="auto"/>
              <w:right w:val="single" w:sz="4" w:space="0" w:color="auto"/>
            </w:tcBorders>
            <w:shd w:val="clear" w:color="000000" w:fill="FF0000"/>
            <w:noWrap/>
            <w:vAlign w:val="bottom"/>
            <w:hideMark/>
          </w:tcPr>
          <w:p w14:paraId="262FD158" w14:textId="77777777" w:rsidR="000E2BB8" w:rsidRPr="000E2BB8" w:rsidRDefault="000E2BB8" w:rsidP="000E2BB8">
            <w:pPr>
              <w:spacing w:after="0" w:line="240" w:lineRule="auto"/>
              <w:jc w:val="center"/>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106</w:t>
            </w:r>
          </w:p>
        </w:tc>
        <w:tc>
          <w:tcPr>
            <w:tcW w:w="1715" w:type="pct"/>
            <w:tcBorders>
              <w:top w:val="nil"/>
              <w:left w:val="nil"/>
              <w:bottom w:val="single" w:sz="4" w:space="0" w:color="auto"/>
              <w:right w:val="single" w:sz="4" w:space="0" w:color="auto"/>
            </w:tcBorders>
            <w:shd w:val="clear" w:color="000000" w:fill="FF0000"/>
            <w:noWrap/>
            <w:vAlign w:val="bottom"/>
            <w:hideMark/>
          </w:tcPr>
          <w:p w14:paraId="137EEB92" w14:textId="77777777" w:rsidR="000E2BB8" w:rsidRPr="000E2BB8" w:rsidRDefault="000E2BB8" w:rsidP="000E2BB8">
            <w:pPr>
              <w:spacing w:after="0" w:line="240" w:lineRule="auto"/>
              <w:jc w:val="center"/>
              <w:rPr>
                <w:rFonts w:ascii="Candara" w:eastAsia="Times New Roman" w:hAnsi="Candara" w:cs="Times New Roman"/>
                <w:color w:val="FFFFFF"/>
                <w:kern w:val="0"/>
                <w:sz w:val="22"/>
                <w:szCs w:val="22"/>
                <w:lang w:eastAsia="es-CO"/>
                <w14:ligatures w14:val="none"/>
              </w:rPr>
            </w:pPr>
            <w:r w:rsidRPr="000E2BB8">
              <w:rPr>
                <w:rFonts w:ascii="Candara" w:eastAsia="Times New Roman" w:hAnsi="Candara" w:cs="Times New Roman"/>
                <w:color w:val="FFFFFF"/>
                <w:kern w:val="0"/>
                <w:sz w:val="22"/>
                <w:szCs w:val="22"/>
                <w:lang w:eastAsia="es-CO"/>
                <w14:ligatures w14:val="none"/>
              </w:rPr>
              <w:t>46</w:t>
            </w:r>
          </w:p>
        </w:tc>
      </w:tr>
    </w:tbl>
    <w:p w14:paraId="33FAF8C2" w14:textId="44D46E29" w:rsidR="000E2BB8" w:rsidRPr="00F43D71" w:rsidRDefault="00370BB7" w:rsidP="00B84DB5">
      <w:pPr>
        <w:jc w:val="both"/>
        <w:rPr>
          <w:rFonts w:ascii="Candara" w:hAnsi="Candara"/>
          <w:sz w:val="22"/>
          <w:szCs w:val="22"/>
        </w:rPr>
      </w:pPr>
      <w:r w:rsidRPr="00F43D71">
        <w:rPr>
          <w:rFonts w:ascii="Candara" w:hAnsi="Candara"/>
          <w:sz w:val="22"/>
          <w:szCs w:val="22"/>
        </w:rPr>
        <w:t>Fuente: S</w:t>
      </w:r>
      <w:r w:rsidR="00EE636B" w:rsidRPr="00F43D71">
        <w:rPr>
          <w:rFonts w:ascii="Candara" w:hAnsi="Candara"/>
          <w:sz w:val="22"/>
          <w:szCs w:val="22"/>
        </w:rPr>
        <w:t>D</w:t>
      </w:r>
      <w:r w:rsidRPr="00F43D71">
        <w:rPr>
          <w:rFonts w:ascii="Candara" w:hAnsi="Candara"/>
          <w:sz w:val="22"/>
          <w:szCs w:val="22"/>
        </w:rPr>
        <w:t>SCJ.</w:t>
      </w:r>
    </w:p>
    <w:p w14:paraId="66CF3182" w14:textId="77777777" w:rsidR="000E2BB8" w:rsidRPr="00F43D71" w:rsidRDefault="000E2BB8" w:rsidP="00375F65">
      <w:pPr>
        <w:jc w:val="both"/>
        <w:rPr>
          <w:rFonts w:ascii="Candara" w:hAnsi="Candara"/>
          <w:sz w:val="22"/>
          <w:szCs w:val="22"/>
        </w:rPr>
      </w:pPr>
      <w:r w:rsidRPr="00F43D71">
        <w:rPr>
          <w:rFonts w:ascii="Candara" w:hAnsi="Candara"/>
          <w:sz w:val="22"/>
          <w:szCs w:val="22"/>
        </w:rPr>
        <w:t xml:space="preserve">Con datos territoriales verificados a 2023 y datos de informes especiales de policía del primer trimestre de 2024, se encuentran 106 puntos identificados en diecisiete (17) localidades de la ciudad. </w:t>
      </w:r>
    </w:p>
    <w:p w14:paraId="2DF6F288" w14:textId="4A0617E3" w:rsidR="00B84DB5" w:rsidRDefault="000E2BB8" w:rsidP="00375F65">
      <w:pPr>
        <w:jc w:val="both"/>
        <w:rPr>
          <w:rFonts w:ascii="Candara" w:hAnsi="Candara"/>
          <w:sz w:val="22"/>
          <w:szCs w:val="22"/>
        </w:rPr>
      </w:pPr>
      <w:r w:rsidRPr="00F43D71">
        <w:rPr>
          <w:rFonts w:ascii="Candara" w:hAnsi="Candara"/>
          <w:sz w:val="22"/>
          <w:szCs w:val="22"/>
        </w:rPr>
        <w:t>De los 106 puntos, el 43% (46) se ubican en el entorno más próximo a parques públicos de la ciudad, siendo el tipo de parque “vecinal” el más afectado, con 87% (40) de los puntos cercanos a parques.</w:t>
      </w:r>
    </w:p>
    <w:p w14:paraId="41DBFC29" w14:textId="1EF2379D" w:rsidR="00A66C9D" w:rsidRPr="00F43D71" w:rsidRDefault="005C4753" w:rsidP="00A66C9D">
      <w:pPr>
        <w:pStyle w:val="Ttulo2"/>
      </w:pPr>
      <w:bookmarkStart w:id="6" w:name="_Toc166423029"/>
      <w:bookmarkStart w:id="7" w:name="_Toc166447366"/>
      <w:r>
        <w:t>Sector Mujer</w:t>
      </w:r>
      <w:bookmarkEnd w:id="6"/>
      <w:bookmarkEnd w:id="7"/>
    </w:p>
    <w:p w14:paraId="1633EC46" w14:textId="77777777" w:rsidR="003019B3" w:rsidRPr="003019B3" w:rsidRDefault="003019B3" w:rsidP="003019B3">
      <w:pPr>
        <w:rPr>
          <w:rFonts w:ascii="Candara" w:hAnsi="Candara"/>
          <w:i/>
          <w:iCs/>
          <w:sz w:val="22"/>
          <w:szCs w:val="22"/>
          <w:lang w:val="es-MX"/>
        </w:rPr>
      </w:pPr>
      <w:r w:rsidRPr="003019B3">
        <w:rPr>
          <w:rFonts w:ascii="Candara" w:hAnsi="Candara"/>
          <w:i/>
          <w:iCs/>
          <w:sz w:val="22"/>
          <w:szCs w:val="22"/>
          <w:lang w:val="es-MX"/>
        </w:rPr>
        <w:t>Según el equipo de la concejala los datos muestran que no se ha reducido las sobrecargas de cuidado de las mujeres 4 años después de la creación del sistema de cuidado</w:t>
      </w:r>
    </w:p>
    <w:p w14:paraId="60FC04F5" w14:textId="77777777" w:rsidR="003019B3" w:rsidRPr="003019B3" w:rsidRDefault="003019B3" w:rsidP="003019B3">
      <w:pPr>
        <w:jc w:val="both"/>
        <w:rPr>
          <w:rFonts w:ascii="Candara" w:hAnsi="Candara" w:cs="Times New Roman"/>
          <w:sz w:val="22"/>
          <w:szCs w:val="22"/>
          <w:lang w:val="es-MX"/>
        </w:rPr>
      </w:pPr>
      <w:r w:rsidRPr="003019B3">
        <w:rPr>
          <w:rFonts w:ascii="Candara" w:hAnsi="Candara" w:cs="Times New Roman"/>
          <w:sz w:val="22"/>
          <w:szCs w:val="22"/>
        </w:rPr>
        <w:t>Pensar en la reducción de los tiempos de trabajos de cuidado, debe ser producto de una apuesta e implementación de varias fases, dado que estamos cambiando patrones sexistas y roles de género históricos. Lo cual implica que en este momento, luego de los avances que ha hecho posible el Sistema Distrital de Cuidado, en materia de reconocimiento, se avance en el componente de Redistribución, por lo anterior, debe implementarse una estrategia de transformación cultural que de forma intersectorial aporte a la redistribución y por ende, reducción de los trabajos de cuidado no remunerado. Esa es la apuesta que tenemos en este plan de desarrollo, la implementación de una estrategia de transformación cultural, que será implementada bajo el principio de corresponsabilidad de la Política Pública de Mujeres y Equidad de Género y que posibilita el involucramiento de todos los actores del diamante de cuidado.</w:t>
      </w:r>
    </w:p>
    <w:p w14:paraId="3F570871" w14:textId="77777777" w:rsidR="003019B3" w:rsidRPr="003019B3" w:rsidRDefault="003019B3" w:rsidP="003019B3">
      <w:pPr>
        <w:jc w:val="both"/>
        <w:rPr>
          <w:rFonts w:ascii="Candara" w:hAnsi="Candara" w:cs="Times New Roman"/>
          <w:sz w:val="22"/>
          <w:szCs w:val="22"/>
          <w:lang w:val="es-MX"/>
        </w:rPr>
      </w:pPr>
      <w:r w:rsidRPr="003019B3">
        <w:rPr>
          <w:rFonts w:ascii="Candara" w:hAnsi="Candara" w:cs="Times New Roman"/>
          <w:sz w:val="22"/>
          <w:szCs w:val="22"/>
          <w:lang w:val="es-MX"/>
        </w:rPr>
        <w:t>Esto teniendo en cuenta que la reducción de las sobrecargas de trabajo de cuidado y pobreza de tiempo implica:</w:t>
      </w:r>
    </w:p>
    <w:p w14:paraId="08EB9DF0" w14:textId="77777777" w:rsidR="003019B3" w:rsidRPr="003019B3" w:rsidRDefault="003019B3" w:rsidP="003019B3">
      <w:pPr>
        <w:jc w:val="both"/>
        <w:rPr>
          <w:rFonts w:ascii="Candara" w:hAnsi="Candara" w:cs="Times New Roman"/>
          <w:sz w:val="22"/>
          <w:szCs w:val="22"/>
          <w:lang w:val="es-MX"/>
        </w:rPr>
      </w:pPr>
      <w:r w:rsidRPr="003019B3">
        <w:rPr>
          <w:rFonts w:ascii="Candara" w:hAnsi="Candara" w:cs="Times New Roman"/>
          <w:sz w:val="22"/>
          <w:szCs w:val="22"/>
          <w:lang w:val="es-MX"/>
        </w:rPr>
        <w:t>1) Implementar una estrategia de transformaciones culturales que trascienda el sistema de cuidado, que sea una apuesta de sociedad bajo un ejercicio de corresponsabilidad con todos los sectores</w:t>
      </w:r>
    </w:p>
    <w:p w14:paraId="5216AD38" w14:textId="77777777" w:rsidR="003019B3" w:rsidRPr="003019B3" w:rsidRDefault="003019B3" w:rsidP="003019B3">
      <w:pPr>
        <w:jc w:val="both"/>
        <w:rPr>
          <w:rFonts w:ascii="Candara" w:hAnsi="Candara" w:cs="Times New Roman"/>
          <w:sz w:val="22"/>
          <w:szCs w:val="22"/>
        </w:rPr>
      </w:pPr>
      <w:r w:rsidRPr="003019B3">
        <w:rPr>
          <w:rFonts w:ascii="Candara" w:hAnsi="Candara" w:cs="Times New Roman"/>
          <w:sz w:val="22"/>
          <w:szCs w:val="22"/>
        </w:rPr>
        <w:t>2) Generar equipamientos a través del Plan Maestro de Servicios Sociales y Servicios de Cuidado, que trasciende el Sistema de Cuidado y que piensa unos nodos en los que se acerca la ciudad a todos los ciudadanos, a las cuidadoras y a quienes ellas cuidan (por ejemplo: jardines infantiles cerca a los trabajos, ampliar servicios de asistencia en casa, etc) contribuyendo a liberar tiempos y sobrecargas de trabajos de cuidado</w:t>
      </w:r>
    </w:p>
    <w:p w14:paraId="4B001D8D" w14:textId="77777777" w:rsidR="003019B3" w:rsidRPr="003019B3" w:rsidRDefault="003019B3" w:rsidP="003019B3">
      <w:pPr>
        <w:jc w:val="both"/>
        <w:rPr>
          <w:rFonts w:ascii="Candara" w:hAnsi="Candara" w:cs="Times New Roman"/>
          <w:sz w:val="22"/>
          <w:szCs w:val="22"/>
        </w:rPr>
      </w:pPr>
      <w:r w:rsidRPr="003019B3">
        <w:rPr>
          <w:rFonts w:ascii="Candara" w:hAnsi="Candara" w:cs="Times New Roman"/>
          <w:sz w:val="22"/>
          <w:szCs w:val="22"/>
        </w:rPr>
        <w:t xml:space="preserve">3) Estrategias de corresponsabilidad con el sector privado para que se puedan hacer acciones no solo de ofrecer servicios a las cuidadoras sino ver cómo como sociedad generamos estrategias para que puedan liberar tiempo redistribuyéndolo entre los hogares, el estado, el sector privado, las organizaciones sociales y comunitarias, y la sociedad en su conjunto. </w:t>
      </w:r>
    </w:p>
    <w:p w14:paraId="5E7A8CC0" w14:textId="77777777" w:rsidR="003019B3" w:rsidRPr="003019B3" w:rsidRDefault="003019B3" w:rsidP="003019B3">
      <w:pPr>
        <w:jc w:val="both"/>
        <w:rPr>
          <w:rFonts w:ascii="Candara" w:hAnsi="Candara" w:cs="Times New Roman"/>
          <w:sz w:val="22"/>
          <w:szCs w:val="22"/>
        </w:rPr>
      </w:pPr>
      <w:r w:rsidRPr="003019B3">
        <w:rPr>
          <w:rFonts w:ascii="Candara" w:hAnsi="Candara" w:cs="Times New Roman"/>
          <w:sz w:val="22"/>
          <w:szCs w:val="22"/>
        </w:rPr>
        <w:t xml:space="preserve">Con lo expuesto, se evidencia que en el marco del Sistema Distrital de Cuidado cuyos objetivos se enmarcan en las 3r: Reconocimiento, Redistribución y Reducción, se ha avanzado en el Reconocimiento y que la continuidad de su implementación debe incorporar estrategias novedosas que aporten a la Redistribución y Reducción de los tiempos de cuidado no remunerados, tales como se ha planteado en el marco de la transformación cultural. </w:t>
      </w:r>
    </w:p>
    <w:p w14:paraId="580583CB" w14:textId="65623A95" w:rsidR="00697D11" w:rsidRPr="002F5B34" w:rsidRDefault="00697D11" w:rsidP="00697D11">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 xml:space="preserve">¿El Sistema Distrital de Cuidado realmente está teniendo un </w:t>
      </w:r>
      <w:r w:rsidRPr="002F5B34">
        <w:rPr>
          <w:rFonts w:ascii="Candara" w:hAnsi="Candara" w:cs="Times New Roman"/>
          <w:i/>
          <w:iCs/>
          <w:sz w:val="22"/>
          <w:szCs w:val="22"/>
          <w:u w:val="single"/>
          <w:lang w:val="es-MX"/>
        </w:rPr>
        <w:t>impacto</w:t>
      </w:r>
      <w:r w:rsidRPr="002F5B34">
        <w:rPr>
          <w:rFonts w:ascii="Candara" w:hAnsi="Candara" w:cs="Times New Roman"/>
          <w:i/>
          <w:iCs/>
          <w:sz w:val="22"/>
          <w:szCs w:val="22"/>
          <w:lang w:val="es-MX"/>
        </w:rPr>
        <w:t xml:space="preserve"> en las mujeres?  </w:t>
      </w:r>
    </w:p>
    <w:p w14:paraId="52DEE43F" w14:textId="77777777" w:rsidR="00697D11" w:rsidRPr="002F5B34" w:rsidRDefault="00697D11" w:rsidP="00697D11">
      <w:pPr>
        <w:jc w:val="both"/>
        <w:rPr>
          <w:rFonts w:ascii="Candara" w:hAnsi="Candara" w:cs="Times New Roman"/>
          <w:sz w:val="22"/>
          <w:szCs w:val="22"/>
          <w:lang w:val="es-MX"/>
        </w:rPr>
      </w:pPr>
      <w:r w:rsidRPr="002F5B34">
        <w:rPr>
          <w:rFonts w:ascii="Candara" w:hAnsi="Candara" w:cs="Times New Roman"/>
          <w:sz w:val="22"/>
          <w:szCs w:val="22"/>
          <w:lang w:val="es-MX"/>
        </w:rPr>
        <w:t xml:space="preserve">Respuesta: La Secretaría Distrital de Planeación en el año 2023, realizó la evaluación del Sistema Distrital de Cuidado, en la cual identificaron los siguientes impactos: </w:t>
      </w:r>
    </w:p>
    <w:p w14:paraId="74331FCD" w14:textId="77777777" w:rsidR="00697D11" w:rsidRPr="002F5B34" w:rsidRDefault="00697D11" w:rsidP="002F5B34">
      <w:pPr>
        <w:pStyle w:val="Prrafodelista"/>
        <w:numPr>
          <w:ilvl w:val="0"/>
          <w:numId w:val="4"/>
        </w:numPr>
        <w:jc w:val="both"/>
        <w:rPr>
          <w:rFonts w:ascii="Candara" w:hAnsi="Candara" w:cs="Times New Roman"/>
          <w:sz w:val="22"/>
          <w:szCs w:val="22"/>
          <w:lang w:val="es-MX"/>
        </w:rPr>
      </w:pPr>
      <w:r w:rsidRPr="002F5B34">
        <w:rPr>
          <w:rFonts w:ascii="Candara" w:hAnsi="Candara" w:cs="Times New Roman"/>
          <w:sz w:val="22"/>
          <w:szCs w:val="22"/>
          <w:lang w:val="es-MX"/>
        </w:rPr>
        <w:t>Incremento en el tiempo dedicado al cuidado personal y la apropiación de prácticas de autocuidado por parte de las personas cuidadoras es indicativo de su auto-reconocimiento.</w:t>
      </w:r>
    </w:p>
    <w:p w14:paraId="1BA4B9A6" w14:textId="77777777" w:rsidR="00697D11" w:rsidRPr="002F5B34" w:rsidRDefault="00697D11" w:rsidP="002F5B34">
      <w:pPr>
        <w:pStyle w:val="Prrafodelista"/>
        <w:numPr>
          <w:ilvl w:val="0"/>
          <w:numId w:val="4"/>
        </w:numPr>
        <w:jc w:val="both"/>
        <w:rPr>
          <w:rFonts w:ascii="Candara" w:hAnsi="Candara" w:cs="Times New Roman"/>
          <w:sz w:val="22"/>
          <w:szCs w:val="22"/>
          <w:lang w:val="es-MX"/>
        </w:rPr>
      </w:pPr>
      <w:r w:rsidRPr="002F5B34">
        <w:rPr>
          <w:rFonts w:ascii="Candara" w:hAnsi="Candara" w:cs="Times New Roman"/>
          <w:sz w:val="22"/>
          <w:szCs w:val="22"/>
          <w:lang w:val="es-MX"/>
        </w:rPr>
        <w:t>Las personas cuidadoras perciben redistribución de las cargas de cuidado con el Sistema (Arte de Cuidarte), gracias a esto pueden retomar sus proyectos de vida.</w:t>
      </w:r>
    </w:p>
    <w:p w14:paraId="2EC59BD4" w14:textId="21BA3627" w:rsidR="00697D11" w:rsidRPr="002F5B34" w:rsidRDefault="00697D11" w:rsidP="002F5B34">
      <w:pPr>
        <w:pStyle w:val="Prrafodelista"/>
        <w:numPr>
          <w:ilvl w:val="0"/>
          <w:numId w:val="4"/>
        </w:numPr>
        <w:jc w:val="both"/>
        <w:rPr>
          <w:rFonts w:ascii="Candara" w:hAnsi="Candara" w:cs="Times New Roman"/>
          <w:sz w:val="22"/>
          <w:szCs w:val="22"/>
          <w:lang w:val="es-MX"/>
        </w:rPr>
      </w:pPr>
      <w:r w:rsidRPr="002F5B34">
        <w:rPr>
          <w:rFonts w:ascii="Candara" w:hAnsi="Candara" w:cs="Times New Roman"/>
          <w:sz w:val="22"/>
          <w:szCs w:val="22"/>
          <w:lang w:val="es-MX"/>
        </w:rPr>
        <w:t>Las personas cuidadoras dedican alrededor de 7 minutos diarios adicionales a la actividad física y de bienestar (17 en manzanas y buses), y son más felices (alrededor de 8% adicional en la escala de valoración), en comparación con el grupo control. Hay efectos positivos en términos de participación en cursos cortos y formación para el trabajo, aunque aún son muy pequeños (&lt;3%).</w:t>
      </w:r>
    </w:p>
    <w:p w14:paraId="5C1EF436" w14:textId="77777777" w:rsidR="00697D11" w:rsidRPr="002F5B34"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Adicionalmente y dado que uno de los logros del Sistema Distrital de Cuidado es el Sistema de Información de Cuidado - Infocuidado, dentro de los procesos de seguimiento e implementación que se realicen durante este cuatrienio se podrán establecer indicadores que permitan mejorar la medición del impacto del Sistema sobre la vida de las mujeres cuidadoras tanto en el reconocimiento, como en la redistribución y reducción.</w:t>
      </w:r>
    </w:p>
    <w:p w14:paraId="7444C45E" w14:textId="77777777" w:rsidR="00697D11" w:rsidRPr="002F5B34" w:rsidRDefault="00697D11" w:rsidP="001F0147">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 xml:space="preserve">Ampliar información sobre la atención a personas con discapacidad dentro del sistema distrital de cuidado: </w:t>
      </w:r>
    </w:p>
    <w:p w14:paraId="244C0616" w14:textId="6F851AC1" w:rsidR="00697D11" w:rsidRPr="002F5B34" w:rsidRDefault="00697D11" w:rsidP="001F0147">
      <w:pPr>
        <w:jc w:val="both"/>
        <w:rPr>
          <w:rFonts w:ascii="Candara" w:eastAsiaTheme="minorEastAsia" w:hAnsi="Candara" w:cs="Times New Roman"/>
          <w:sz w:val="22"/>
          <w:szCs w:val="22"/>
          <w:lang w:val="es-MX"/>
        </w:rPr>
      </w:pPr>
      <w:r w:rsidRPr="002F5B34">
        <w:rPr>
          <w:rFonts w:ascii="Candara" w:hAnsi="Candara" w:cs="Times New Roman"/>
          <w:sz w:val="22"/>
          <w:szCs w:val="22"/>
          <w:lang w:val="es-MX"/>
        </w:rPr>
        <w:t>Respuesta:</w:t>
      </w:r>
      <w:r w:rsidR="001F0147" w:rsidRPr="002F5B34">
        <w:rPr>
          <w:rFonts w:ascii="Candara" w:hAnsi="Candara" w:cs="Times New Roman"/>
          <w:sz w:val="22"/>
          <w:szCs w:val="22"/>
          <w:lang w:val="es-MX"/>
        </w:rPr>
        <w:t xml:space="preserve"> </w:t>
      </w:r>
      <w:r w:rsidRPr="002F5B34">
        <w:rPr>
          <w:rFonts w:ascii="Candara" w:hAnsi="Candara" w:cs="Times New Roman"/>
          <w:sz w:val="22"/>
          <w:szCs w:val="22"/>
          <w:lang w:val="es-MX"/>
        </w:rPr>
        <w:t>El Sistema Distrital de Cuidado pensando en las cuidadoras que no pueden asistir ni a las Manzanas ni a los buses porque cuidan a una persona que necesita altos niveles de cuidado o apoyo y según lo establecido en el Acuerdo 893 de 2023 “</w:t>
      </w:r>
      <w:r w:rsidRPr="002F5B34">
        <w:rPr>
          <w:rFonts w:ascii="Candara" w:eastAsiaTheme="minorEastAsia" w:hAnsi="Candara" w:cs="Times New Roman"/>
          <w:sz w:val="22"/>
          <w:szCs w:val="22"/>
          <w:lang w:val="es-MX"/>
        </w:rPr>
        <w:t>Por el cual se institucionaliza el sistema distrital de cuidado de Bogotá D.C. Y se dictan otras disposiciones”, implementa el programa de ‘Asistencia en Casa’, con el cual se lleva el Sistema Distrital de Cuidado hasta los hogares de quienes más lo necesitan. Con este servicio asistimos a las personas con discapacidad para que sus cuidadoras tengan tiempo libre, puedan certificarse en saberes, recibir orientación para el acceso a servicios sociales y jurídicos, y tengan talleres de transformación cultural.</w:t>
      </w:r>
    </w:p>
    <w:p w14:paraId="6E08F6AC" w14:textId="36E0DCEA" w:rsidR="00697D11" w:rsidRPr="002F5B34" w:rsidRDefault="00697D11" w:rsidP="001F0147">
      <w:pPr>
        <w:jc w:val="both"/>
        <w:rPr>
          <w:rFonts w:ascii="Candara" w:hAnsi="Candara" w:cs="Times New Roman"/>
          <w:sz w:val="22"/>
          <w:szCs w:val="22"/>
        </w:rPr>
      </w:pPr>
      <w:r w:rsidRPr="002F5B34">
        <w:rPr>
          <w:rFonts w:ascii="Candara" w:hAnsi="Candara" w:cs="Times New Roman"/>
          <w:sz w:val="22"/>
          <w:szCs w:val="22"/>
          <w:lang w:val="es-MX"/>
        </w:rPr>
        <w:t xml:space="preserve">Así mismo, activamos las rutas y servicios institucionales con los que cuenta el Distrito, en los casos en los que al Sistema no le corresponde ofrecer algunos servicios porque ya existen en otras entidades del distrito. Por ejemplo: Centros de Desarrollo Infantil de SDIS, preescolar de SED, atención a personas mayores y con discapacidad a través de programas de SDIS. </w:t>
      </w:r>
    </w:p>
    <w:p w14:paraId="432929A3" w14:textId="62941073" w:rsidR="00697D11" w:rsidRPr="002F5B34" w:rsidRDefault="00697D11" w:rsidP="001F0147">
      <w:pPr>
        <w:jc w:val="both"/>
        <w:rPr>
          <w:rFonts w:ascii="Candara" w:hAnsi="Candara" w:cs="Times New Roman"/>
          <w:sz w:val="22"/>
          <w:szCs w:val="22"/>
        </w:rPr>
      </w:pPr>
      <w:r w:rsidRPr="002F5B34">
        <w:rPr>
          <w:rFonts w:ascii="Candara" w:hAnsi="Candara" w:cs="Times New Roman"/>
          <w:sz w:val="22"/>
          <w:szCs w:val="22"/>
          <w:lang w:val="es-MX"/>
        </w:rPr>
        <w:t>Por último, con la oferta en empleabilidad y emprendimiento, se cuenta con la oferta institucional de la Secretaría de Desarrollo Económico, a través de la Ruta de emprendimiento y formalización y la Ruta de empleo.</w:t>
      </w:r>
    </w:p>
    <w:p w14:paraId="35EAC48F" w14:textId="77777777" w:rsidR="00697D11" w:rsidRPr="002F5B34" w:rsidRDefault="00697D11" w:rsidP="001F0147">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Ampliación de información sobre la meta 104 sobre las 16 investigaciones y su presupuesto.</w:t>
      </w:r>
    </w:p>
    <w:p w14:paraId="37FF3567" w14:textId="57591901" w:rsidR="00697D11" w:rsidRPr="002F5B34"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Respuesta</w:t>
      </w:r>
      <w:r w:rsidR="001F0147" w:rsidRPr="002F5B34">
        <w:rPr>
          <w:rFonts w:ascii="Candara" w:hAnsi="Candara" w:cs="Times New Roman"/>
          <w:sz w:val="22"/>
          <w:szCs w:val="22"/>
          <w:lang w:val="es-MX"/>
        </w:rPr>
        <w:t xml:space="preserve">: </w:t>
      </w:r>
      <w:r w:rsidRPr="002F5B34">
        <w:rPr>
          <w:rFonts w:ascii="Candara" w:hAnsi="Candara" w:cs="Times New Roman"/>
          <w:sz w:val="22"/>
          <w:szCs w:val="22"/>
          <w:lang w:val="es-MX"/>
        </w:rPr>
        <w:t xml:space="preserve">El Observatorio de Mujeres y Equidad de Género - OMEG se caracteriza tanto por su producción de información como por las herramientas de visualización que permiten que las instituciones y la ciudadanía tenga acceso a información pública y oportuna, garantizando insumos tanto para la participación incidente, el control político y la toma de decisiones basada en datos. Todos los levantamientos de información son diversos y cada diseño metodológico obedece a las especificaciones técnicas, con muestras representativas de ciudad, con 70 indicadores sobre los derechos de la Política Pública de Mujeres y Equidad de Género. </w:t>
      </w:r>
    </w:p>
    <w:p w14:paraId="10E0783E" w14:textId="77777777" w:rsidR="00697D11" w:rsidRPr="002F5B34"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 xml:space="preserve">El documento CONPES D.C. No 14 del 27 de enero de 2021 que aprueba la Política Pública de Mujeres y Equidad de Género 2020-2030, establece en su capítulo de seguimiento y evaluación; “la evaluación será adelantada por el Observatorio de Mujeres y Equidad de Género del Distrito Capital de la Secretaría Distrital de la Mujer en articulación con la Secretaría Distrital de Planeación”, para ello, se hace necesario levantar un estudio de actualización de la Línea Base de la Política Pública, que permita presentar datos reales sobre la situación de derechos de las mujeres, establecer comparaciones y atribuciones a las acciones de gestión pública; todo esto para la toma de decisiones. </w:t>
      </w:r>
    </w:p>
    <w:p w14:paraId="36EA8BCB" w14:textId="77777777" w:rsidR="00697D11" w:rsidRPr="002F5B34" w:rsidRDefault="00697D11" w:rsidP="001F0147">
      <w:pPr>
        <w:spacing w:after="0"/>
        <w:jc w:val="both"/>
        <w:rPr>
          <w:rFonts w:ascii="Candara" w:hAnsi="Candara" w:cs="Times New Roman"/>
          <w:sz w:val="22"/>
          <w:szCs w:val="22"/>
          <w:lang w:val="es-MX"/>
        </w:rPr>
      </w:pPr>
      <w:r w:rsidRPr="002F5B34">
        <w:rPr>
          <w:rFonts w:ascii="Candara" w:hAnsi="Candara" w:cs="Times New Roman"/>
          <w:sz w:val="22"/>
          <w:szCs w:val="22"/>
          <w:lang w:val="es-MX"/>
        </w:rPr>
        <w:t xml:space="preserve">De esta manera, la toma de decisiones basada en datos permite generar acciones concretas que contribuyan al cierre de brechas de desigualdad que enfrentan las mujeres. En este sentido, el OMEG, cuenta además con el Sistema de Información de Cuidado – Infocuidado; que recoge la información de las personas atendidas y las atenciones de las entidades que prestan servicios en el Sistema Distrital de Cuidado de </w:t>
      </w:r>
      <w:r w:rsidRPr="002F5B34">
        <w:rPr>
          <w:rFonts w:ascii="Candara" w:eastAsiaTheme="minorEastAsia" w:hAnsi="Candara" w:cs="Times New Roman"/>
          <w:sz w:val="22"/>
          <w:szCs w:val="22"/>
          <w:lang w:val="es-MX"/>
        </w:rPr>
        <w:t>cada una de las entidades de la Administración Distrital. De esta forma, InfoCuidado es una fuente de información clave para identificar la consecución de los objetivos del Sistema Distrital de Cuidado y los impactos generados.</w:t>
      </w:r>
    </w:p>
    <w:p w14:paraId="5F01BB98" w14:textId="77777777" w:rsidR="00697D11" w:rsidRPr="002F5B34" w:rsidRDefault="00697D11" w:rsidP="00697D11">
      <w:pPr>
        <w:pStyle w:val="Prrafodelista"/>
        <w:spacing w:after="0"/>
        <w:ind w:left="1080"/>
        <w:jc w:val="both"/>
        <w:rPr>
          <w:rFonts w:ascii="Candara" w:eastAsiaTheme="minorEastAsia" w:hAnsi="Candara" w:cs="Times New Roman"/>
          <w:sz w:val="22"/>
          <w:szCs w:val="22"/>
          <w:lang w:val="es-MX"/>
        </w:rPr>
      </w:pPr>
    </w:p>
    <w:p w14:paraId="60868FAE" w14:textId="77777777" w:rsidR="00697D11" w:rsidRPr="002F5B34" w:rsidRDefault="00697D11" w:rsidP="001F0147">
      <w:pPr>
        <w:spacing w:after="0"/>
        <w:jc w:val="both"/>
        <w:rPr>
          <w:rFonts w:ascii="Candara" w:hAnsi="Candara" w:cs="Times New Roman"/>
          <w:sz w:val="22"/>
          <w:szCs w:val="22"/>
          <w:lang w:val="es-MX"/>
        </w:rPr>
      </w:pPr>
      <w:r w:rsidRPr="002F5B34">
        <w:rPr>
          <w:rFonts w:ascii="Candara" w:eastAsiaTheme="minorEastAsia" w:hAnsi="Candara" w:cs="Times New Roman"/>
          <w:sz w:val="22"/>
          <w:szCs w:val="22"/>
          <w:lang w:val="es-MX"/>
        </w:rPr>
        <w:t>En el marco del Acuerdo 893 de 2023 y el Decreto 415 de 2023, mediante el cual se institucionaliza el Sistema Distrital de Cuidado de Bogotá D.C., una de las funciones de la Comisión Intersectorial del Sistema Distrital de Cuidado es "Orientar y hacer seguimiento a la implementación de los lineamientos del Sistema de Información del Cuidado y la evaluación del Sistema Distrital del Cuidado, con el fin de dar cuenta del cumplimiento de los objetivos del Sistema." Para ello, la Secretaría Distrital de la Mujer garantizará los recursos económicos y técnicos para la operación del Sistema de Información de Cuidado. Cada entidad, igualmente, garantizará el envío de la información periódica de acuerdo con los lineamientos establecidos para la operación del Sistema de Información de Cuidado.</w:t>
      </w:r>
    </w:p>
    <w:p w14:paraId="254301C5" w14:textId="77777777" w:rsidR="00697D11" w:rsidRPr="002F5B34" w:rsidRDefault="00697D11" w:rsidP="00697D11">
      <w:pPr>
        <w:pStyle w:val="Prrafodelista"/>
        <w:spacing w:after="0"/>
        <w:ind w:left="1080"/>
        <w:jc w:val="both"/>
        <w:rPr>
          <w:rFonts w:ascii="Candara" w:eastAsiaTheme="minorEastAsia" w:hAnsi="Candara" w:cs="Times New Roman"/>
          <w:sz w:val="22"/>
          <w:szCs w:val="22"/>
          <w:lang w:val="es-MX"/>
        </w:rPr>
      </w:pPr>
    </w:p>
    <w:p w14:paraId="16A7AA33" w14:textId="77777777" w:rsidR="00697D11" w:rsidRPr="002F5B34" w:rsidRDefault="00697D11" w:rsidP="001F0147">
      <w:pPr>
        <w:spacing w:after="0"/>
        <w:jc w:val="both"/>
        <w:rPr>
          <w:rFonts w:ascii="Candara" w:eastAsiaTheme="minorEastAsia" w:hAnsi="Candara" w:cs="Times New Roman"/>
          <w:sz w:val="22"/>
          <w:szCs w:val="22"/>
          <w:lang w:val="es-MX"/>
        </w:rPr>
      </w:pPr>
      <w:r w:rsidRPr="002F5B34">
        <w:rPr>
          <w:rFonts w:ascii="Candara" w:eastAsiaTheme="minorEastAsia" w:hAnsi="Candara" w:cs="Times New Roman"/>
          <w:sz w:val="22"/>
          <w:szCs w:val="22"/>
          <w:lang w:val="es-MX"/>
        </w:rPr>
        <w:t xml:space="preserve">Es fundamental que el OMEG actualice la Línea Base de Cuidado, para contar con información robusta, renovada y pertinente sobre los derechos de las personas cuidadoras en la ciudad; aportando de nuevo a la toma de decisiones basada en la evidencia. </w:t>
      </w:r>
    </w:p>
    <w:p w14:paraId="393932E1" w14:textId="77777777" w:rsidR="00697D11" w:rsidRPr="002F5B34" w:rsidRDefault="00697D11" w:rsidP="00697D11">
      <w:pPr>
        <w:pStyle w:val="Prrafodelista"/>
        <w:ind w:left="1080"/>
        <w:jc w:val="both"/>
        <w:rPr>
          <w:rFonts w:ascii="Candara" w:hAnsi="Candara" w:cs="Times New Roman"/>
          <w:sz w:val="22"/>
          <w:szCs w:val="22"/>
          <w:lang w:val="es-MX"/>
        </w:rPr>
      </w:pPr>
    </w:p>
    <w:p w14:paraId="18C1A0D9" w14:textId="77777777" w:rsidR="001F0147" w:rsidRPr="002F5B34"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 xml:space="preserve">Finalmente, es importante para la ciudad contar con información y mediciones de interés para la ciudad y las mujeres en sus diferencias y diversidades, para comparar qué tanto hemos avanzado en garantía de derechos. </w:t>
      </w:r>
    </w:p>
    <w:p w14:paraId="526688F0" w14:textId="210004B7" w:rsidR="00697D11" w:rsidRPr="002F5B34" w:rsidRDefault="00697D11" w:rsidP="001F0147">
      <w:pPr>
        <w:jc w:val="both"/>
        <w:rPr>
          <w:rFonts w:ascii="Candara" w:hAnsi="Candara" w:cs="Times New Roman"/>
          <w:i/>
          <w:iCs/>
          <w:sz w:val="22"/>
          <w:szCs w:val="22"/>
          <w:lang w:val="es-MX"/>
        </w:rPr>
      </w:pPr>
      <w:r w:rsidRPr="002F5B34">
        <w:rPr>
          <w:rFonts w:ascii="Candara" w:hAnsi="Candara" w:cs="Times New Roman"/>
          <w:i/>
          <w:iCs/>
          <w:sz w:val="22"/>
          <w:szCs w:val="22"/>
          <w:lang w:val="es-MX"/>
        </w:rPr>
        <w:t>Ampliar información sobre la participación de mujeres no solo en espacios políticos sino también en espacios privados: “no todo es política”</w:t>
      </w:r>
    </w:p>
    <w:p w14:paraId="2C79E0F6" w14:textId="3B83A31B" w:rsidR="00697D11" w:rsidRPr="002F5B34"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 xml:space="preserve">Respuesta: </w:t>
      </w:r>
      <w:r w:rsidRPr="002F5B34">
        <w:rPr>
          <w:rFonts w:ascii="Candara" w:eastAsiaTheme="minorEastAsia" w:hAnsi="Candara" w:cs="Times New Roman"/>
          <w:sz w:val="22"/>
          <w:szCs w:val="22"/>
        </w:rPr>
        <w:t xml:space="preserve">La importancia de contar con información oportuna y relevante que dé cuenta de las condiciones de vida de las mujeres en Bogotá y que permita desde allí tomar decisiones con base en datos, así como realizar acciones que contribuyan a la cualificación de la participación incidente de las mujeres, es una de las apuestas que tiene la entidad para este cuatrienio. Por lo anterior y dado que el Observatorio de Mujeres y Equidad de Género hace levantamientos de información enmarcados en la Política Pública de Mujeres y equidad de Género, dentro de los cuales se encuentra el Derecho a la participación y representación con equidad, dentro de la meta 194  relacionada con el Desarrollo de 16  estudios y/o investigaciones del Observatorio de Mujeres y Equidad de Género -OMEG que den cuenta de la situación de derechos de las mujeres con datos diversificados para la toma de decisiones, se incluirán elementos investigativos que nos permitan ampliar la información acerca de los distintos ámbitos de participación de las Mujeres. </w:t>
      </w:r>
    </w:p>
    <w:p w14:paraId="06ED564A" w14:textId="77777777" w:rsidR="00697D11" w:rsidRPr="002F5B34" w:rsidRDefault="00697D11" w:rsidP="001F0147">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 xml:space="preserve">Ruta de atención a violencias para las mujeres mayores víctimas de violencia sexual y atención a NNA </w:t>
      </w:r>
    </w:p>
    <w:p w14:paraId="4E6359A7" w14:textId="77777777" w:rsidR="00697D11" w:rsidRPr="002F5B34" w:rsidRDefault="00697D11" w:rsidP="001F0147">
      <w:pPr>
        <w:spacing w:before="240" w:after="240"/>
        <w:jc w:val="both"/>
        <w:rPr>
          <w:rFonts w:ascii="Candara" w:eastAsiaTheme="minorEastAsia" w:hAnsi="Candara" w:cs="Times New Roman"/>
          <w:color w:val="242424"/>
          <w:sz w:val="22"/>
          <w:szCs w:val="22"/>
          <w:lang w:val="es-MX"/>
        </w:rPr>
      </w:pPr>
      <w:r w:rsidRPr="002F5B34">
        <w:rPr>
          <w:rFonts w:ascii="Candara" w:eastAsia="Segoe UI" w:hAnsi="Candara" w:cs="Times New Roman"/>
          <w:color w:val="242424"/>
          <w:sz w:val="22"/>
          <w:szCs w:val="22"/>
          <w:lang w:val="es-MX"/>
        </w:rPr>
        <w:t xml:space="preserve">En Colombia existe un amplio marco normativo que desarrolla y establece las rutas específicas para la prevención y la atención de violencias en contra de las mujeres y violencias basadas en género. Una de ellas es la Ley 1257 de 2008 "Por la cual se dictan normas de sensibilización, prevención y sanción de formas de violencia y discriminación contra las mujeres, se reforman los </w:t>
      </w:r>
      <w:hyperlink r:id="rId11" w:anchor="0">
        <w:r w:rsidRPr="002F5B34">
          <w:rPr>
            <w:rFonts w:ascii="Candara" w:eastAsiaTheme="minorEastAsia" w:hAnsi="Candara" w:cs="Times New Roman"/>
            <w:color w:val="242424"/>
            <w:sz w:val="22"/>
            <w:szCs w:val="22"/>
            <w:lang w:val="es-MX"/>
          </w:rPr>
          <w:t>Códigos</w:t>
        </w:r>
      </w:hyperlink>
      <w:r w:rsidRPr="002F5B34">
        <w:rPr>
          <w:rFonts w:ascii="Candara" w:eastAsiaTheme="minorEastAsia" w:hAnsi="Candara" w:cs="Times New Roman"/>
          <w:color w:val="242424"/>
          <w:sz w:val="22"/>
          <w:szCs w:val="22"/>
          <w:lang w:val="es-MX"/>
        </w:rPr>
        <w:t xml:space="preserve"> Penal, de Procedimiento Penal, la Ley </w:t>
      </w:r>
      <w:hyperlink r:id="rId12" w:anchor="0">
        <w:r w:rsidRPr="002F5B34">
          <w:rPr>
            <w:rFonts w:ascii="Candara" w:eastAsiaTheme="minorEastAsia" w:hAnsi="Candara" w:cs="Times New Roman"/>
            <w:color w:val="242424"/>
            <w:sz w:val="22"/>
            <w:szCs w:val="22"/>
            <w:lang w:val="es-MX"/>
          </w:rPr>
          <w:t>294</w:t>
        </w:r>
      </w:hyperlink>
      <w:r w:rsidRPr="002F5B34">
        <w:rPr>
          <w:rFonts w:ascii="Candara" w:eastAsiaTheme="minorEastAsia" w:hAnsi="Candara" w:cs="Times New Roman"/>
          <w:color w:val="242424"/>
          <w:sz w:val="22"/>
          <w:szCs w:val="22"/>
          <w:lang w:val="es-MX"/>
        </w:rPr>
        <w:t xml:space="preserve"> de 1996 y se dictan otras disposiciones", entre otras, con sus respectivos decretos reglamentarios. Es así como se construyó una ruta para garantizar la atención integral desde salud, protección y justicia. </w:t>
      </w:r>
    </w:p>
    <w:p w14:paraId="63B02432" w14:textId="77777777" w:rsidR="00697D11" w:rsidRPr="002F5B34" w:rsidRDefault="00697D11" w:rsidP="001F0147">
      <w:pPr>
        <w:spacing w:before="240" w:after="240"/>
        <w:jc w:val="both"/>
        <w:rPr>
          <w:rFonts w:ascii="Candara" w:eastAsiaTheme="minorEastAsia" w:hAnsi="Candara" w:cs="Times New Roman"/>
          <w:color w:val="242424"/>
          <w:sz w:val="22"/>
          <w:szCs w:val="22"/>
          <w:lang w:val="es-MX"/>
        </w:rPr>
      </w:pPr>
      <w:r w:rsidRPr="002F5B34">
        <w:rPr>
          <w:rFonts w:ascii="Candara" w:eastAsiaTheme="minorEastAsia" w:hAnsi="Candara" w:cs="Times New Roman"/>
          <w:color w:val="242424"/>
          <w:sz w:val="22"/>
          <w:szCs w:val="22"/>
          <w:lang w:val="es-MX"/>
        </w:rPr>
        <w:t>Por su parte mediante la Política Pública de Mujeres y Equidad de Género -PPMyEG- adoptada mediante documento CONPES D.C. No. 14 de 2020, el Distrito Capital abordó el derecho a una vida libre de violencias que consagra: ii) Derecho a una vida libre de violencias. Comprender las violencias contra las mujeres parte de reconocer y entender que no todas las expresiones de violencia son iguales y que las mujeres son, además, víctimas por su condición de género. Y que se deben establecer mecanismos de protección y defensa de los derechos de las mujeres como fundamentales para luchar contra el fenómeno de la violencia contra su integridad física, sexual y psicológica, tanto en el ámbito público como en el privado, y su reivindicación dentro de la sociedad tal y como lo han desarrollado la Convención Interamericana para Prevenir, Sancionar y Erradicar la Violencia Contra la Mujer –en adelante Convención Belém do Pará-  (Organización de Estados Americanos, OEA, 2017).</w:t>
      </w:r>
    </w:p>
    <w:p w14:paraId="27BC5659" w14:textId="77777777" w:rsidR="00697D11" w:rsidRPr="002F5B34" w:rsidRDefault="00697D11" w:rsidP="001F0147">
      <w:pPr>
        <w:spacing w:before="240" w:after="240"/>
        <w:jc w:val="both"/>
        <w:rPr>
          <w:rFonts w:ascii="Candara" w:eastAsia="Calibri" w:hAnsi="Candara" w:cs="Times New Roman"/>
          <w:sz w:val="22"/>
          <w:szCs w:val="22"/>
          <w:lang w:val="es-MX"/>
        </w:rPr>
      </w:pPr>
      <w:r w:rsidRPr="002F5B34">
        <w:rPr>
          <w:rFonts w:ascii="Candara" w:eastAsiaTheme="minorEastAsia" w:hAnsi="Candara" w:cs="Times New Roman"/>
          <w:color w:val="242424"/>
          <w:sz w:val="22"/>
          <w:szCs w:val="22"/>
          <w:lang w:val="es-MX"/>
        </w:rPr>
        <w:t>En esta política pública se incorporó la estrategia de justicia de género, implementada en el distrito desde 2006, cuando se empezó a brindar orientación, asesoría jurídica especializada y asistencia técnica legal desde los enfoques de derechos de las mujeres y de género, considerando que el acceso a la justicia es fundamental.</w:t>
      </w:r>
      <w:r w:rsidRPr="002F5B34">
        <w:rPr>
          <w:rFonts w:ascii="Candara" w:hAnsi="Candara" w:cs="Times New Roman"/>
          <w:sz w:val="22"/>
          <w:szCs w:val="22"/>
          <w:lang w:val="es-MX"/>
        </w:rPr>
        <w:t xml:space="preserve"> En el año 2017, con la expedición del Acuerdo Distrital 676 se definió la Estrategia de Justicia de Género como una herramienta dirigida a todas las instancias y operadores de justicia de la ciudad que consta de los siguientes componentes: 1. Litigio de Género y Justicia Integral; 2. Formación en Justicia de Género, 3. Agenda Normativa y, 4. Gestión del conocimiento – Investigación (Art. 5 Acuerdo 676 de 2017). En este marco y en ejercicio de las atribuciones conferidas a la Secretaría Distrital de la Mujer como la entidad cabeza del Sector Administrativo Mujeres, se expidió la Resolución 428 de 22 de diciembre de 2017 por la cual se desarrollaron los objetivos, principios y componentes de la Estrategia Justicia de Género.</w:t>
      </w:r>
    </w:p>
    <w:p w14:paraId="3DA47036" w14:textId="77777777" w:rsidR="00697D11" w:rsidRPr="002F5B34" w:rsidRDefault="00697D11" w:rsidP="001F0147">
      <w:pPr>
        <w:spacing w:before="240" w:after="240"/>
        <w:jc w:val="both"/>
        <w:rPr>
          <w:rFonts w:ascii="Candara" w:hAnsi="Candara" w:cs="Times New Roman"/>
          <w:sz w:val="22"/>
          <w:szCs w:val="22"/>
          <w:lang w:val="es-MX"/>
        </w:rPr>
      </w:pPr>
      <w:r w:rsidRPr="002F5B34">
        <w:rPr>
          <w:rFonts w:ascii="Candara" w:eastAsiaTheme="minorEastAsia" w:hAnsi="Candara" w:cs="Times New Roman"/>
          <w:color w:val="242424"/>
          <w:sz w:val="22"/>
          <w:szCs w:val="22"/>
          <w:lang w:val="es-MX"/>
        </w:rPr>
        <w:t>En este sentido, el abordaje de atención para las mujeres víctimas de cualquier forma de violencia debe ser integral con el objetivo de garantizar el restablecimiento de los derechos de las mujeres.</w:t>
      </w:r>
    </w:p>
    <w:p w14:paraId="68D0683F" w14:textId="77777777" w:rsidR="00697D11" w:rsidRPr="002F5B34" w:rsidRDefault="00697D11" w:rsidP="001F0147">
      <w:pPr>
        <w:spacing w:before="240" w:after="240"/>
        <w:jc w:val="both"/>
        <w:rPr>
          <w:rFonts w:ascii="Candara" w:eastAsia="Segoe UI" w:hAnsi="Candara" w:cs="Times New Roman"/>
          <w:color w:val="242424"/>
          <w:sz w:val="22"/>
          <w:szCs w:val="22"/>
          <w:lang w:val="es-MX"/>
        </w:rPr>
      </w:pPr>
      <w:r w:rsidRPr="002F5B34">
        <w:rPr>
          <w:rFonts w:ascii="Candara" w:eastAsia="Segoe UI" w:hAnsi="Candara" w:cs="Times New Roman"/>
          <w:color w:val="242424"/>
          <w:sz w:val="22"/>
          <w:szCs w:val="22"/>
          <w:lang w:val="es-MX"/>
        </w:rPr>
        <w:t>Es importante resaltar, que las mujeres reciben atención psicosocial y jurídica no solo en razón de ser víctimas de violencia directa, también reciben atención psicosocial y jurídica por otros hechos que afecten el goce pleno de sus derechos. Incluidas las violencias que afectan su salud mental.</w:t>
      </w:r>
    </w:p>
    <w:p w14:paraId="1E3C192C" w14:textId="69F5C0B5" w:rsidR="00697D11" w:rsidRPr="002F5B34" w:rsidRDefault="00697D11" w:rsidP="001F0147">
      <w:pPr>
        <w:spacing w:before="240" w:after="240"/>
        <w:jc w:val="both"/>
        <w:rPr>
          <w:rFonts w:ascii="Candara" w:eastAsiaTheme="minorEastAsia" w:hAnsi="Candara" w:cs="Times New Roman"/>
          <w:color w:val="242424"/>
          <w:sz w:val="22"/>
          <w:szCs w:val="22"/>
          <w:lang w:val="es-MX"/>
        </w:rPr>
      </w:pPr>
      <w:r w:rsidRPr="002F5B34">
        <w:rPr>
          <w:rFonts w:ascii="Candara" w:eastAsia="Segoe UI" w:hAnsi="Candara" w:cs="Times New Roman"/>
          <w:color w:val="242424"/>
          <w:sz w:val="22"/>
          <w:szCs w:val="22"/>
          <w:lang w:val="es-MX"/>
        </w:rPr>
        <w:t xml:space="preserve">En cuanto a la atención de niñas, niños y adolescentes, existe una normatividad especifica en cuanto a su protección. Es así como el Código de Infancia y </w:t>
      </w:r>
      <w:r w:rsidRPr="002F5B34">
        <w:rPr>
          <w:rFonts w:ascii="Candara" w:eastAsiaTheme="minorEastAsia" w:hAnsi="Candara" w:cs="Times New Roman"/>
          <w:color w:val="242424"/>
          <w:sz w:val="22"/>
          <w:szCs w:val="22"/>
          <w:lang w:val="es-MX"/>
        </w:rPr>
        <w:t>Adolescencia, Ley 1098 de 2006, tiene como objeto “establecer normas sustantivas y procesales para la protección integral de los niños, las niñas y los adolescentes, garantizar el ejercicio de sus derechos y libertades consagrados en los instrumentos internacionales de Derechos Humanos, en la Constitución Política y en las leyes, así como su restablecimiento”. Allí se establecen los proceso y procedimientos para el restablecimiento de derechos en caso de vulneración o amenaza de los niños, niñas y adolescentes. Por su lado, la Ley 1146 de 2007 y su decreto reglamentario,</w:t>
      </w:r>
      <w:r w:rsidRPr="002F5B34">
        <w:rPr>
          <w:rFonts w:ascii="Candara" w:eastAsia="Arial" w:hAnsi="Candara" w:cs="Times New Roman"/>
          <w:b/>
          <w:bCs/>
          <w:color w:val="333333"/>
          <w:sz w:val="22"/>
          <w:szCs w:val="22"/>
          <w:lang w:val="es-MX"/>
        </w:rPr>
        <w:t xml:space="preserve"> “</w:t>
      </w:r>
      <w:r w:rsidRPr="002F5B34">
        <w:rPr>
          <w:rFonts w:ascii="Candara" w:eastAsiaTheme="minorEastAsia" w:hAnsi="Candara" w:cs="Times New Roman"/>
          <w:color w:val="242424"/>
          <w:sz w:val="22"/>
          <w:szCs w:val="22"/>
          <w:lang w:val="es-MX"/>
        </w:rPr>
        <w:t xml:space="preserve">por medio de la cual se expiden normas para la prevención de la violencia sexual y atención integral de los niños, niñas y adolescentes abusados sexualmente.”, crea las instancias correspondientes para la prevención y establece las pautas de atención con los respectivos competentes.  </w:t>
      </w:r>
    </w:p>
    <w:p w14:paraId="4B3CF2AB" w14:textId="77777777" w:rsidR="001F0147" w:rsidRPr="002F5B34" w:rsidRDefault="00697D11" w:rsidP="001F0147">
      <w:pPr>
        <w:spacing w:before="240" w:after="240"/>
        <w:jc w:val="both"/>
        <w:rPr>
          <w:rFonts w:ascii="Candara" w:eastAsiaTheme="minorEastAsia" w:hAnsi="Candara" w:cs="Times New Roman"/>
          <w:color w:val="242424"/>
          <w:sz w:val="22"/>
          <w:szCs w:val="22"/>
          <w:lang w:val="es-MX"/>
        </w:rPr>
      </w:pPr>
      <w:r w:rsidRPr="002F5B34">
        <w:rPr>
          <w:rFonts w:ascii="Candara" w:eastAsiaTheme="minorEastAsia" w:hAnsi="Candara" w:cs="Times New Roman"/>
          <w:color w:val="242424"/>
          <w:sz w:val="22"/>
          <w:szCs w:val="22"/>
          <w:lang w:val="es-MX"/>
        </w:rPr>
        <w:t xml:space="preserve">En lo que respecta a la Secretaría de la Mujer, si una madre, padre o acudiente pon en conocimiento alguna situación de amenaza o vulneración de sus derechos, desde la secretaría de la mujer se brinda orientación y asesoría jurídica, y activa las rutas correspondientes para el restablecimiento de derechos (ICBF, Comisarías de familia), tal cual como lo señala la normatividad vigente. Es decir, si se brinda una atención para activar a la institucionalidad competente y brindar asesoría, sin embargo, no resulta competencia de la Secretaría de la Mujer iniciar el proceso de restablecimiento de derechos y procesos judiciales, teniendo en cuenta lo establecido en el Código de Infancia y Adolescencia y demás normatividad. </w:t>
      </w:r>
    </w:p>
    <w:p w14:paraId="1EEBDAAD" w14:textId="0FCD1F78" w:rsidR="00697D11" w:rsidRPr="002F5B34" w:rsidRDefault="00697D11" w:rsidP="001F0147">
      <w:pPr>
        <w:spacing w:before="240" w:after="240"/>
        <w:jc w:val="both"/>
        <w:rPr>
          <w:rFonts w:ascii="Candara" w:eastAsiaTheme="minorEastAsia" w:hAnsi="Candara" w:cs="Times New Roman"/>
          <w:color w:val="242424"/>
          <w:sz w:val="22"/>
          <w:szCs w:val="22"/>
          <w:lang w:val="es-MX"/>
        </w:rPr>
      </w:pPr>
      <w:r w:rsidRPr="002F5B34">
        <w:rPr>
          <w:rFonts w:ascii="Candara" w:eastAsia="Segoe UI" w:hAnsi="Candara" w:cs="Times New Roman"/>
          <w:color w:val="242424"/>
          <w:sz w:val="22"/>
          <w:szCs w:val="22"/>
          <w:lang w:val="es-MX"/>
        </w:rPr>
        <w:t>Por otro lado, en cuanto a la representación judicial, representamos a las mujeres, víctimas directas. En caso de feminicidio, se ejerce la representación legal de las víctimas indirectas (si la familia lo solicita), sin embargo, no representamos a NNA, teniendo en cuenta lo establecido en el Código de Infancia y Adolescencia que establece a quién le corresponde dicha representación.</w:t>
      </w:r>
    </w:p>
    <w:p w14:paraId="42F2D573" w14:textId="77777777" w:rsidR="00697D11" w:rsidRPr="002F5B34" w:rsidRDefault="00697D11" w:rsidP="001F0147">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 xml:space="preserve">Aclaración sobre las competencias en cuanto a la ruta materno perinatal y embarazos adolescentes </w:t>
      </w:r>
    </w:p>
    <w:p w14:paraId="3E8BB688" w14:textId="25346038" w:rsidR="00697D11" w:rsidRPr="002F5B34" w:rsidRDefault="00697D11" w:rsidP="001F0147">
      <w:pPr>
        <w:jc w:val="both"/>
        <w:rPr>
          <w:rFonts w:ascii="Candara" w:hAnsi="Candara" w:cs="Times New Roman"/>
          <w:sz w:val="22"/>
          <w:szCs w:val="22"/>
        </w:rPr>
      </w:pPr>
      <w:r w:rsidRPr="002F5B34">
        <w:rPr>
          <w:rFonts w:ascii="Candara" w:hAnsi="Candara" w:cs="Times New Roman"/>
          <w:sz w:val="22"/>
          <w:szCs w:val="22"/>
          <w:lang w:val="es-MX"/>
        </w:rPr>
        <w:t>Respuesta:</w:t>
      </w:r>
      <w:r w:rsidR="001F0147" w:rsidRPr="002F5B34">
        <w:rPr>
          <w:rFonts w:ascii="Candara" w:hAnsi="Candara" w:cs="Times New Roman"/>
          <w:sz w:val="22"/>
          <w:szCs w:val="22"/>
          <w:lang w:val="es-MX"/>
        </w:rPr>
        <w:t xml:space="preserve"> D</w:t>
      </w:r>
      <w:r w:rsidRPr="002F5B34">
        <w:rPr>
          <w:rFonts w:ascii="Candara" w:eastAsia="Times New Roman" w:hAnsi="Candara" w:cs="Times New Roman"/>
          <w:sz w:val="22"/>
          <w:szCs w:val="22"/>
          <w:lang w:val="es-MX"/>
        </w:rPr>
        <w:t>e conformidad a lo establecido en el Decreto Distrital 428 de 2013</w:t>
      </w:r>
      <w:hyperlink r:id="rId13" w:anchor="_ftn1">
        <w:r w:rsidRPr="002F5B34">
          <w:rPr>
            <w:rStyle w:val="Hipervnculo"/>
            <w:rFonts w:ascii="Candara" w:eastAsia="Times New Roman" w:hAnsi="Candara" w:cs="Times New Roman"/>
            <w:sz w:val="22"/>
            <w:szCs w:val="22"/>
            <w:vertAlign w:val="superscript"/>
            <w:lang w:val="es-MX"/>
          </w:rPr>
          <w:t>[1]</w:t>
        </w:r>
      </w:hyperlink>
      <w:r w:rsidRPr="002F5B34">
        <w:rPr>
          <w:rFonts w:ascii="Candara" w:eastAsia="Times New Roman" w:hAnsi="Candara" w:cs="Times New Roman"/>
          <w:sz w:val="22"/>
          <w:szCs w:val="22"/>
          <w:vertAlign w:val="superscript"/>
          <w:lang w:val="es-MX"/>
        </w:rPr>
        <w:t>,</w:t>
      </w:r>
      <w:r w:rsidRPr="002F5B34">
        <w:rPr>
          <w:rFonts w:ascii="Candara" w:eastAsia="Times New Roman" w:hAnsi="Candara" w:cs="Times New Roman"/>
          <w:sz w:val="22"/>
          <w:szCs w:val="22"/>
          <w:lang w:val="es-MX"/>
        </w:rPr>
        <w:t xml:space="preserve"> se informa que en la SDMujer, tiene entre otras funciones las siguientes: </w:t>
      </w:r>
      <w:r w:rsidRPr="002F5B34">
        <w:rPr>
          <w:rFonts w:ascii="Candara" w:eastAsia="Times New Roman" w:hAnsi="Candara" w:cs="Times New Roman"/>
          <w:i/>
          <w:iCs/>
          <w:sz w:val="22"/>
          <w:szCs w:val="22"/>
          <w:lang w:val="es-MX"/>
        </w:rPr>
        <w:t>“(…) c). Dirigir e implementar las acciones tendientes a la transversalización de la igualdad de género en los sectores de la Administración Distrital (…) h). Diseñar e implementar políticas, planes, programas y proyectos que contribuyan a la igualdad para las mujeres (…)”l). Realizar el seguimiento y evaluación de la implementación de la Política Pública de Mujeres y Equidad de Género”</w:t>
      </w:r>
    </w:p>
    <w:p w14:paraId="10E646F7" w14:textId="77777777" w:rsidR="00697D11" w:rsidRPr="002F5B34" w:rsidRDefault="00697D11" w:rsidP="00697D11">
      <w:pPr>
        <w:spacing w:after="0"/>
        <w:jc w:val="both"/>
        <w:rPr>
          <w:rFonts w:ascii="Candara" w:hAnsi="Candara" w:cs="Times New Roman"/>
          <w:sz w:val="22"/>
          <w:szCs w:val="22"/>
        </w:rPr>
      </w:pPr>
      <w:r w:rsidRPr="002F5B34">
        <w:rPr>
          <w:rFonts w:ascii="Candara" w:eastAsia="Times New Roman" w:hAnsi="Candara" w:cs="Times New Roman"/>
          <w:sz w:val="22"/>
          <w:szCs w:val="22"/>
          <w:lang w:val="es-MX"/>
        </w:rPr>
        <w:t xml:space="preserve">De otro lado, Bogotá D.C. cuenta con la Política Pública de Mujeres y Equidad de Género PPMyEG (2020-2030), la cual fue adoptada mediante documento CONPES D.C. No. 14 de 2020, y tiene como objetivo general </w:t>
      </w:r>
      <w:r w:rsidRPr="002F5B34">
        <w:rPr>
          <w:rFonts w:ascii="Candara" w:eastAsia="Times New Roman" w:hAnsi="Candara" w:cs="Times New Roman"/>
          <w:i/>
          <w:iCs/>
          <w:sz w:val="22"/>
          <w:szCs w:val="22"/>
          <w:lang w:val="es-MX"/>
        </w:rPr>
        <w:t>“Reconocer, garantizar y restablecer los derechos de las mujeres en sus diferencias y diversidad que habitan en el Distrito Capital, de manera que se modifiquen de forma progresiva y sostenible, las condiciones injustas y evitables de la discriminación, la desigualdad y la subordinación de género en los ámbitos público y privado”.</w:t>
      </w:r>
      <w:r w:rsidRPr="002F5B34">
        <w:rPr>
          <w:rFonts w:ascii="Candara" w:eastAsia="Times New Roman" w:hAnsi="Candara" w:cs="Times New Roman"/>
          <w:sz w:val="22"/>
          <w:szCs w:val="22"/>
          <w:lang w:val="es-MX"/>
        </w:rPr>
        <w:t xml:space="preserve"> </w:t>
      </w:r>
    </w:p>
    <w:p w14:paraId="6D3D371D" w14:textId="77777777" w:rsidR="00697D11" w:rsidRPr="002F5B34" w:rsidRDefault="00697D11" w:rsidP="00697D11">
      <w:pPr>
        <w:spacing w:after="0"/>
        <w:jc w:val="both"/>
        <w:rPr>
          <w:rFonts w:ascii="Candara" w:hAnsi="Candara" w:cs="Times New Roman"/>
          <w:sz w:val="22"/>
          <w:szCs w:val="22"/>
        </w:rPr>
      </w:pPr>
      <w:r w:rsidRPr="002F5B34">
        <w:rPr>
          <w:rFonts w:ascii="Candara" w:eastAsia="Times New Roman" w:hAnsi="Candara" w:cs="Times New Roman"/>
          <w:sz w:val="22"/>
          <w:szCs w:val="22"/>
          <w:lang w:val="es-MX"/>
        </w:rPr>
        <w:t xml:space="preserve"> </w:t>
      </w:r>
    </w:p>
    <w:p w14:paraId="60783504" w14:textId="77777777" w:rsidR="00697D11" w:rsidRPr="002F5B34" w:rsidRDefault="00697D11" w:rsidP="00697D11">
      <w:pPr>
        <w:spacing w:after="0"/>
        <w:jc w:val="both"/>
        <w:rPr>
          <w:rFonts w:ascii="Candara" w:hAnsi="Candara" w:cs="Times New Roman"/>
          <w:sz w:val="22"/>
          <w:szCs w:val="22"/>
        </w:rPr>
      </w:pPr>
      <w:r w:rsidRPr="002F5B34">
        <w:rPr>
          <w:rFonts w:ascii="Candara" w:eastAsia="Times New Roman" w:hAnsi="Candara" w:cs="Times New Roman"/>
          <w:sz w:val="22"/>
          <w:szCs w:val="22"/>
          <w:lang w:val="es-MX"/>
        </w:rPr>
        <w:t xml:space="preserve">La citada Política incluye la priorización de ocho (8) derechos para las mujeres, entre los cuales se destaca el </w:t>
      </w:r>
      <w:r w:rsidRPr="002F5B34">
        <w:rPr>
          <w:rFonts w:ascii="Candara" w:eastAsia="Times New Roman" w:hAnsi="Candara" w:cs="Times New Roman"/>
          <w:sz w:val="22"/>
          <w:szCs w:val="22"/>
          <w:u w:val="single"/>
          <w:lang w:val="es-MX"/>
        </w:rPr>
        <w:t>Derecho a la Salud Plena para las mujere</w:t>
      </w:r>
      <w:r w:rsidRPr="002F5B34">
        <w:rPr>
          <w:rFonts w:ascii="Candara" w:eastAsia="Times New Roman" w:hAnsi="Candara" w:cs="Times New Roman"/>
          <w:sz w:val="22"/>
          <w:szCs w:val="22"/>
          <w:lang w:val="es-MX"/>
        </w:rPr>
        <w:t>s, que se define así: “</w:t>
      </w:r>
      <w:r w:rsidRPr="002F5B34">
        <w:rPr>
          <w:rFonts w:ascii="Candara" w:eastAsia="Times New Roman" w:hAnsi="Candara" w:cs="Times New Roman"/>
          <w:i/>
          <w:iCs/>
          <w:sz w:val="22"/>
          <w:szCs w:val="22"/>
          <w:lang w:val="es-MX"/>
        </w:rPr>
        <w:t>de acuerdo con la Declaración y Plataforma de Acción de Beijing, como un estado pleno de bienestar, y no solo la ausencia de enfermedades o dolencias. En este mismo sentido, para la Organización Mundial de la Salud “El derecho a la salud implica gozar del óptimo estado de bienestar físico, mental y social, y no solamente la ausencia de enfermedad o malestar” (ONU Mujeres, 2017). De igual forma, la Ley Estatutaria de Salud en Colombia (Ley 1751 de 2015) se refiere al derecho a la salud como “el derecho fundamental, autónomo e irrenunciable en lo individual y en lo colectivo. Comprende el acceso a los servicios de salud de manera oportuna, eficaz y con calidad para la preservación, el mejoramiento y la promoción de la salud</w:t>
      </w:r>
      <w:r w:rsidRPr="002F5B34">
        <w:rPr>
          <w:rFonts w:ascii="Candara" w:eastAsia="Times New Roman" w:hAnsi="Candara" w:cs="Times New Roman"/>
          <w:sz w:val="22"/>
          <w:szCs w:val="22"/>
          <w:lang w:val="es-MX"/>
        </w:rPr>
        <w:t>” (PPMyEG, p. 119).</w:t>
      </w:r>
    </w:p>
    <w:p w14:paraId="7E96C06D" w14:textId="77777777" w:rsidR="00697D11" w:rsidRPr="002F5B34" w:rsidRDefault="00697D11" w:rsidP="00697D11">
      <w:pPr>
        <w:spacing w:after="0"/>
        <w:jc w:val="both"/>
        <w:rPr>
          <w:rFonts w:ascii="Candara" w:eastAsia="Times New Roman" w:hAnsi="Candara" w:cs="Times New Roman"/>
          <w:i/>
          <w:sz w:val="22"/>
          <w:szCs w:val="22"/>
          <w:lang w:val="es-MX"/>
        </w:rPr>
      </w:pPr>
      <w:r w:rsidRPr="002F5B34">
        <w:rPr>
          <w:rFonts w:ascii="Candara" w:eastAsia="Times New Roman" w:hAnsi="Candara" w:cs="Times New Roman"/>
          <w:i/>
          <w:sz w:val="22"/>
          <w:szCs w:val="22"/>
          <w:lang w:val="es-MX"/>
        </w:rPr>
        <w:t xml:space="preserve"> </w:t>
      </w:r>
    </w:p>
    <w:p w14:paraId="78611DF7" w14:textId="77777777" w:rsidR="00697D11" w:rsidRPr="002F5B34" w:rsidRDefault="00697D11" w:rsidP="00697D11">
      <w:pPr>
        <w:spacing w:after="0"/>
        <w:jc w:val="both"/>
        <w:rPr>
          <w:rFonts w:ascii="Candara" w:eastAsia="Times New Roman" w:hAnsi="Candara" w:cs="Times New Roman"/>
          <w:sz w:val="22"/>
          <w:szCs w:val="22"/>
          <w:lang w:val="es-MX"/>
        </w:rPr>
      </w:pPr>
      <w:r w:rsidRPr="002F5B34">
        <w:rPr>
          <w:rFonts w:ascii="Candara" w:eastAsia="Times New Roman" w:hAnsi="Candara" w:cs="Times New Roman"/>
          <w:sz w:val="22"/>
          <w:szCs w:val="22"/>
          <w:lang w:val="es-MX"/>
        </w:rPr>
        <w:t>Como marco previo y frente al rol que desempeña la SDMujer, respecto al Derecho a la Salud Plena de las Mujeres, se destaca que la transversalización del enfoque de derechos está enmarcada en la PPMyEG, dentro de la priorización del Derecho a la Salud Plena, reconoce que el abordaje de la salud integral incluye la afectación por factores determinantes.</w:t>
      </w:r>
    </w:p>
    <w:p w14:paraId="40C77D0C" w14:textId="77777777" w:rsidR="00697D11" w:rsidRPr="002F5B34" w:rsidRDefault="00697D11" w:rsidP="00697D11">
      <w:pPr>
        <w:spacing w:after="0"/>
        <w:jc w:val="both"/>
        <w:rPr>
          <w:rFonts w:ascii="Candara" w:hAnsi="Candara" w:cs="Times New Roman"/>
          <w:sz w:val="22"/>
          <w:szCs w:val="22"/>
        </w:rPr>
      </w:pPr>
      <w:r w:rsidRPr="002F5B34">
        <w:rPr>
          <w:rFonts w:ascii="Candara" w:eastAsia="Times New Roman" w:hAnsi="Candara" w:cs="Times New Roman"/>
          <w:sz w:val="22"/>
          <w:szCs w:val="22"/>
          <w:lang w:val="es-MX"/>
        </w:rPr>
        <w:t xml:space="preserve"> </w:t>
      </w:r>
    </w:p>
    <w:p w14:paraId="401519FD" w14:textId="77777777" w:rsidR="00697D11" w:rsidRPr="002F5B34" w:rsidRDefault="00697D11" w:rsidP="00697D11">
      <w:pPr>
        <w:spacing w:after="0" w:line="257" w:lineRule="auto"/>
        <w:jc w:val="both"/>
        <w:rPr>
          <w:rFonts w:ascii="Candara" w:eastAsia="Times New Roman" w:hAnsi="Candara" w:cs="Times New Roman"/>
          <w:sz w:val="22"/>
          <w:szCs w:val="22"/>
          <w:lang w:val="es-MX"/>
        </w:rPr>
      </w:pPr>
      <w:r w:rsidRPr="002F5B34">
        <w:rPr>
          <w:rFonts w:ascii="Candara" w:eastAsia="Times New Roman" w:hAnsi="Candara" w:cs="Times New Roman"/>
          <w:sz w:val="22"/>
          <w:szCs w:val="22"/>
          <w:lang w:val="es-MX"/>
        </w:rPr>
        <w:t xml:space="preserve">En el marco de dicha transversalización del enfoque de género las principales acciones adelantadas en relación al derecho a la salud, con énfasis en derechos sexuales y reproductivos, se han efectuado en virtud del acompañamiento técnico que se brinda con profesionales expertas para la incorporación del enfoque de género y derechos de las mujeres en diferentes escenarios como: </w:t>
      </w:r>
    </w:p>
    <w:p w14:paraId="0492D695" w14:textId="77777777" w:rsidR="00697D11" w:rsidRPr="002F5B34" w:rsidRDefault="00697D11" w:rsidP="00697D11">
      <w:pPr>
        <w:spacing w:after="0" w:line="257" w:lineRule="auto"/>
        <w:ind w:left="720"/>
        <w:jc w:val="both"/>
        <w:rPr>
          <w:rFonts w:ascii="Candara" w:hAnsi="Candara" w:cs="Times New Roman"/>
          <w:sz w:val="22"/>
          <w:szCs w:val="22"/>
        </w:rPr>
      </w:pPr>
      <w:r w:rsidRPr="002F5B34">
        <w:rPr>
          <w:rFonts w:ascii="Candara" w:eastAsia="Times New Roman" w:hAnsi="Candara" w:cs="Times New Roman"/>
          <w:sz w:val="22"/>
          <w:szCs w:val="22"/>
          <w:lang w:val="es-MX"/>
        </w:rPr>
        <w:t xml:space="preserve"> </w:t>
      </w:r>
    </w:p>
    <w:p w14:paraId="5CEA56AB" w14:textId="77777777" w:rsidR="001F0147" w:rsidRPr="002F5B34" w:rsidRDefault="00697D11" w:rsidP="002F5B34">
      <w:pPr>
        <w:pStyle w:val="Prrafodelista"/>
        <w:numPr>
          <w:ilvl w:val="0"/>
          <w:numId w:val="5"/>
        </w:numPr>
        <w:spacing w:after="0" w:line="257" w:lineRule="auto"/>
        <w:jc w:val="both"/>
        <w:rPr>
          <w:rFonts w:ascii="Candara" w:eastAsia="Times New Roman" w:hAnsi="Candara" w:cs="Times New Roman"/>
          <w:sz w:val="22"/>
          <w:szCs w:val="22"/>
          <w:lang w:val="es-MX"/>
        </w:rPr>
      </w:pPr>
      <w:r w:rsidRPr="002F5B34">
        <w:rPr>
          <w:rFonts w:ascii="Candara" w:eastAsia="Times New Roman" w:hAnsi="Candara" w:cs="Times New Roman"/>
          <w:sz w:val="22"/>
          <w:szCs w:val="22"/>
          <w:lang w:val="es-MX"/>
        </w:rPr>
        <w:t xml:space="preserve">La </w:t>
      </w:r>
      <w:r w:rsidRPr="002F5B34">
        <w:rPr>
          <w:rFonts w:ascii="Candara" w:eastAsia="Times New Roman" w:hAnsi="Candara" w:cs="Times New Roman"/>
          <w:sz w:val="22"/>
          <w:szCs w:val="22"/>
          <w:u w:val="single"/>
          <w:lang w:val="es-MX"/>
        </w:rPr>
        <w:t>Mesa para la Prevención y Atención de la Maternidad y la Paternidad Temprana</w:t>
      </w:r>
      <w:r w:rsidRPr="002F5B34">
        <w:rPr>
          <w:rFonts w:ascii="Candara" w:eastAsia="Times New Roman" w:hAnsi="Candara" w:cs="Times New Roman"/>
          <w:sz w:val="22"/>
          <w:szCs w:val="22"/>
          <w:lang w:val="es-MX"/>
        </w:rPr>
        <w:t>, liderada por la Secretaría Distrital de Integración Social, de la cual la SDMujer hace parte desde el año 2018.</w:t>
      </w:r>
    </w:p>
    <w:p w14:paraId="6CFC6178" w14:textId="40B0E267" w:rsidR="00697D11" w:rsidRPr="002F5B34" w:rsidRDefault="00697D11" w:rsidP="002F5B34">
      <w:pPr>
        <w:pStyle w:val="Prrafodelista"/>
        <w:numPr>
          <w:ilvl w:val="0"/>
          <w:numId w:val="5"/>
        </w:numPr>
        <w:spacing w:after="0" w:line="257" w:lineRule="auto"/>
        <w:jc w:val="both"/>
        <w:rPr>
          <w:rFonts w:ascii="Candara" w:eastAsia="Times New Roman" w:hAnsi="Candara" w:cs="Times New Roman"/>
          <w:sz w:val="22"/>
          <w:szCs w:val="22"/>
          <w:lang w:val="es-MX"/>
        </w:rPr>
      </w:pPr>
      <w:r w:rsidRPr="002F5B34">
        <w:rPr>
          <w:rFonts w:ascii="Candara" w:eastAsia="Times New Roman" w:hAnsi="Candara" w:cs="Times New Roman"/>
          <w:sz w:val="22"/>
          <w:szCs w:val="22"/>
          <w:lang w:val="es-MX"/>
        </w:rPr>
        <w:t xml:space="preserve">De igual manera, la Secretaría Distrital de la Mujer participa desde 2022 como invitada en la </w:t>
      </w:r>
      <w:r w:rsidRPr="002F5B34">
        <w:rPr>
          <w:rFonts w:ascii="Candara" w:eastAsia="Times New Roman" w:hAnsi="Candara" w:cs="Times New Roman"/>
          <w:sz w:val="22"/>
          <w:szCs w:val="22"/>
          <w:u w:val="single"/>
          <w:lang w:val="es-MX"/>
        </w:rPr>
        <w:t>Mesa Intersectorial para la garantía de la Interrupción Voluntaria del Embarazo en el marco de los Derechos Sexuales y los Derechos Reproductivos</w:t>
      </w:r>
      <w:r w:rsidRPr="002F5B34">
        <w:rPr>
          <w:rFonts w:ascii="Candara" w:eastAsia="Times New Roman" w:hAnsi="Candara" w:cs="Times New Roman"/>
          <w:sz w:val="22"/>
          <w:szCs w:val="22"/>
          <w:lang w:val="es-MX"/>
        </w:rPr>
        <w:t xml:space="preserve">, que es liderada por la Secretaría Distrital de Salud.  </w:t>
      </w:r>
    </w:p>
    <w:p w14:paraId="3BD3591D" w14:textId="77777777" w:rsidR="001F0147" w:rsidRPr="002F5B34" w:rsidRDefault="001F0147" w:rsidP="001F0147">
      <w:pPr>
        <w:pStyle w:val="Prrafodelista"/>
        <w:spacing w:after="0" w:line="257" w:lineRule="auto"/>
        <w:jc w:val="both"/>
        <w:rPr>
          <w:rFonts w:ascii="Candara" w:eastAsia="Times New Roman" w:hAnsi="Candara" w:cs="Times New Roman"/>
          <w:sz w:val="22"/>
          <w:szCs w:val="22"/>
          <w:lang w:val="es-MX"/>
        </w:rPr>
      </w:pPr>
    </w:p>
    <w:p w14:paraId="4F660A9E" w14:textId="77777777" w:rsidR="00697D11" w:rsidRPr="002F5B34" w:rsidRDefault="00697D11" w:rsidP="001F0147">
      <w:pPr>
        <w:spacing w:line="259" w:lineRule="auto"/>
        <w:jc w:val="both"/>
        <w:rPr>
          <w:rFonts w:ascii="Candara" w:hAnsi="Candara" w:cs="Times New Roman"/>
          <w:i/>
          <w:iCs/>
          <w:sz w:val="22"/>
          <w:szCs w:val="22"/>
          <w:lang w:val="es-MX"/>
        </w:rPr>
      </w:pPr>
      <w:r w:rsidRPr="002F5B34">
        <w:rPr>
          <w:rFonts w:ascii="Candara" w:hAnsi="Candara" w:cs="Times New Roman"/>
          <w:i/>
          <w:iCs/>
          <w:sz w:val="22"/>
          <w:szCs w:val="22"/>
          <w:lang w:val="es-MX"/>
        </w:rPr>
        <w:t xml:space="preserve">Aclaración de lo que significa el enfoque diferencial en las Casas Refugio </w:t>
      </w:r>
    </w:p>
    <w:p w14:paraId="06A5722C" w14:textId="3856F9B1" w:rsidR="00697D11" w:rsidRDefault="00697D11" w:rsidP="001F0147">
      <w:pPr>
        <w:jc w:val="both"/>
        <w:rPr>
          <w:rFonts w:ascii="Candara" w:hAnsi="Candara" w:cs="Times New Roman"/>
          <w:sz w:val="22"/>
          <w:szCs w:val="22"/>
          <w:lang w:val="es-MX"/>
        </w:rPr>
      </w:pPr>
      <w:r w:rsidRPr="002F5B34">
        <w:rPr>
          <w:rFonts w:ascii="Candara" w:hAnsi="Candara" w:cs="Times New Roman"/>
          <w:sz w:val="22"/>
          <w:szCs w:val="22"/>
          <w:lang w:val="es-MX"/>
        </w:rPr>
        <w:t>Las casas Refugio cualifican sus servicios reconociendo la necesidad de aplicar el enfoque diferencial, esto indica que se mantienen los criterios de acceso a casa Refugio (acuerdo 631 de 2015) pero se reconocen que las mujeres son diferentes y diversas, en su condición etaria (jóvenes mayores de 18, adultas, adultas mayores) étnicas (afro, raizales, indígenas) de procedencia (migrantes) entre otras, así que mejoramos el servicio reconociendo estos aspectos</w:t>
      </w:r>
      <w:r w:rsidR="0005678C" w:rsidRPr="002F5B34">
        <w:rPr>
          <w:rFonts w:ascii="Candara" w:hAnsi="Candara" w:cs="Times New Roman"/>
          <w:sz w:val="22"/>
          <w:szCs w:val="22"/>
          <w:lang w:val="es-MX"/>
        </w:rPr>
        <w:t>.</w:t>
      </w:r>
    </w:p>
    <w:p w14:paraId="29CDF5A4" w14:textId="7F981C8B" w:rsidR="0054512A" w:rsidRPr="00325773" w:rsidRDefault="00325773" w:rsidP="0054512A">
      <w:pPr>
        <w:spacing w:after="0"/>
        <w:jc w:val="both"/>
        <w:rPr>
          <w:rFonts w:ascii="Candara" w:eastAsiaTheme="minorEastAsia" w:hAnsi="Candara" w:cs="Times New Roman"/>
          <w:i/>
          <w:iCs/>
          <w:sz w:val="22"/>
          <w:szCs w:val="22"/>
          <w:lang w:val="es-MX"/>
        </w:rPr>
      </w:pPr>
      <w:r w:rsidRPr="00325773">
        <w:rPr>
          <w:rFonts w:ascii="Candara" w:eastAsiaTheme="minorEastAsia" w:hAnsi="Candara" w:cs="Times New Roman"/>
          <w:i/>
          <w:iCs/>
          <w:sz w:val="22"/>
          <w:szCs w:val="22"/>
          <w:lang w:val="es-MX"/>
        </w:rPr>
        <w:t>Se necesita ampliar el diagnóstico de cuidado incluyendo el ámbito privado de las mujeres</w:t>
      </w:r>
    </w:p>
    <w:p w14:paraId="5C6814BC" w14:textId="77777777" w:rsidR="00325773" w:rsidRDefault="00325773" w:rsidP="0054512A">
      <w:pPr>
        <w:spacing w:after="0"/>
        <w:jc w:val="both"/>
        <w:rPr>
          <w:rFonts w:ascii="Candara" w:eastAsiaTheme="minorEastAsia" w:hAnsi="Candara" w:cs="Times New Roman"/>
          <w:sz w:val="22"/>
          <w:szCs w:val="22"/>
          <w:lang w:val="es-MX"/>
        </w:rPr>
      </w:pPr>
    </w:p>
    <w:p w14:paraId="4298A6F9" w14:textId="098C09FE"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En 2020, la Secretaría Distrital de la Mujer, de la mano de María Ángeles Durán,</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profesora del Consejo Superior de Investigaciones Científicas de España, elaboró un diagnóstico sobre las demandas de cuidado en Bogotá. Uno de los hallazgos</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es que, tratándose de una gran ciudad, en rápido crecimiento y con mayoría de población femenina (a partir de los 15 años), “se encuentra en buen momento demográfico en cuanto a la relación entre la población que necesita cuidados (los extremos de la pirámide) y la población que puede ofrecerlos (el centro de la pirámide, población de 15 a 64 años). Su tasa de dependencia de población de edad avanzada es baja y su tasa de dependencia de población infantil es media/</w:t>
      </w:r>
      <w:r w:rsidRPr="0054512A">
        <w:rPr>
          <w:rFonts w:ascii="Candara" w:eastAsiaTheme="minorEastAsia" w:hAnsi="Candara" w:cs="Times New Roman"/>
          <w:sz w:val="22"/>
          <w:szCs w:val="22"/>
          <w:lang w:val="es-ES"/>
        </w:rPr>
        <w:t>baja” (Durán, 2020).</w:t>
      </w:r>
      <w:r w:rsidRPr="0054512A">
        <w:rPr>
          <w:rFonts w:ascii="Candara" w:eastAsiaTheme="minorEastAsia" w:hAnsi="Candara" w:cs="Times New Roman"/>
          <w:sz w:val="22"/>
          <w:szCs w:val="22"/>
          <w:lang w:val="es"/>
        </w:rPr>
        <w:t xml:space="preserve"> </w:t>
      </w:r>
    </w:p>
    <w:p w14:paraId="754A78BE" w14:textId="77777777" w:rsidR="0054512A" w:rsidRPr="0054512A" w:rsidRDefault="0054512A" w:rsidP="0054512A">
      <w:pPr>
        <w:spacing w:after="0"/>
        <w:jc w:val="both"/>
        <w:rPr>
          <w:rFonts w:ascii="Candara" w:eastAsiaTheme="minorEastAsia" w:hAnsi="Candara" w:cs="Times New Roman"/>
          <w:sz w:val="22"/>
          <w:szCs w:val="22"/>
          <w:lang w:val="es"/>
        </w:rPr>
      </w:pPr>
    </w:p>
    <w:p w14:paraId="3A7797E4" w14:textId="29D0E36C"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 xml:space="preserve">En Bogotá hay algo más de medio millón de niñas y niños menores de cinco años. Constituyen el grupo más numeroso de personas con necesidad de especial protección y cuidado. De este grupo, el 94% reciben los cuidados que </w:t>
      </w:r>
      <w:r w:rsidRPr="0054512A">
        <w:rPr>
          <w:rFonts w:ascii="Candara" w:eastAsiaTheme="minorEastAsia" w:hAnsi="Candara" w:cs="Times New Roman"/>
          <w:sz w:val="22"/>
          <w:szCs w:val="22"/>
          <w:lang w:val="es-ES"/>
        </w:rPr>
        <w:t>necesitan en su propio hogar por familiares sin remuneración, el 35% acuden a</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una guardería o jardín de infancia, el 12% reciben cuidados de familiares u otras</w:t>
      </w:r>
      <w:r>
        <w:rPr>
          <w:rFonts w:ascii="Candara" w:eastAsiaTheme="minorEastAsia" w:hAnsi="Candara" w:cs="Times New Roman"/>
          <w:sz w:val="22"/>
          <w:szCs w:val="22"/>
          <w:lang w:val="es-MX"/>
        </w:rPr>
        <w:t xml:space="preserve"> </w:t>
      </w:r>
      <w:r w:rsidRPr="0054512A">
        <w:rPr>
          <w:rFonts w:ascii="Candara" w:eastAsiaTheme="minorEastAsia" w:hAnsi="Candara" w:cs="Times New Roman"/>
          <w:sz w:val="22"/>
          <w:szCs w:val="22"/>
          <w:lang w:val="es-MX"/>
        </w:rPr>
        <w:t>personas no remuneradas no convivientes y el 8% reciben parte de su cuidado de personas remuneradas, contratadas por su hogar (Durán, 2020).</w:t>
      </w:r>
      <w:r w:rsidRPr="0054512A">
        <w:rPr>
          <w:rFonts w:ascii="Candara" w:eastAsiaTheme="minorEastAsia" w:hAnsi="Candara" w:cs="Times New Roman"/>
          <w:sz w:val="22"/>
          <w:szCs w:val="22"/>
          <w:lang w:val="es"/>
        </w:rPr>
        <w:t xml:space="preserve"> </w:t>
      </w:r>
    </w:p>
    <w:p w14:paraId="190AD64E" w14:textId="77777777" w:rsidR="0054512A" w:rsidRPr="0054512A" w:rsidRDefault="0054512A" w:rsidP="0054512A">
      <w:pPr>
        <w:spacing w:after="0"/>
        <w:jc w:val="both"/>
        <w:rPr>
          <w:rFonts w:ascii="Candara" w:hAnsi="Candara" w:cs="Times New Roman"/>
          <w:sz w:val="22"/>
          <w:szCs w:val="22"/>
          <w:lang w:val="es-MX"/>
        </w:rPr>
      </w:pPr>
      <w:r w:rsidRPr="0054512A">
        <w:rPr>
          <w:rFonts w:ascii="Candara" w:eastAsiaTheme="minorEastAsia" w:hAnsi="Candara" w:cs="Times New Roman"/>
          <w:sz w:val="22"/>
          <w:szCs w:val="22"/>
          <w:lang w:val="es-MX"/>
        </w:rPr>
        <w:t xml:space="preserve"> </w:t>
      </w:r>
    </w:p>
    <w:p w14:paraId="4FCC24F5" w14:textId="77777777"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Otra de las conclusiones de este estudio es que la tendencia de la natalidad</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es decreciente, por lo que la demanda de cuidado de menores de 5 años “a corto plazo no aumentará en volumen, aunque es previsible que aumenten </w:t>
      </w:r>
      <w:r w:rsidRPr="0054512A">
        <w:rPr>
          <w:rFonts w:ascii="Candara" w:eastAsiaTheme="minorEastAsia" w:hAnsi="Candara" w:cs="Times New Roman"/>
          <w:sz w:val="22"/>
          <w:szCs w:val="22"/>
          <w:lang w:val="es-ES"/>
        </w:rPr>
        <w:t>las exigencias de calidad y se redistribuya territorialmente entre la ciudad y sus alrededores” (Durán, 2020). No obstante, la progresiva incorporación de mujeres al mercado de trabajo demandará una mayor cobertura de servicios de atención a la infancia. El diagnóstico también indica la necesidad de mejorar la calidad de los servicios nuevos y existentes.</w:t>
      </w:r>
      <w:r w:rsidRPr="0054512A">
        <w:rPr>
          <w:rFonts w:ascii="Candara" w:eastAsiaTheme="minorEastAsia" w:hAnsi="Candara" w:cs="Times New Roman"/>
          <w:sz w:val="22"/>
          <w:szCs w:val="22"/>
          <w:lang w:val="es"/>
        </w:rPr>
        <w:t xml:space="preserve"> </w:t>
      </w:r>
    </w:p>
    <w:p w14:paraId="65B2B4CD" w14:textId="77777777" w:rsidR="0054512A" w:rsidRPr="0054512A" w:rsidRDefault="0054512A" w:rsidP="0054512A">
      <w:pPr>
        <w:spacing w:after="0"/>
        <w:jc w:val="both"/>
        <w:rPr>
          <w:rFonts w:ascii="Candara" w:eastAsiaTheme="minorEastAsia" w:hAnsi="Candara" w:cs="Times New Roman"/>
          <w:sz w:val="22"/>
          <w:szCs w:val="22"/>
          <w:lang w:val="es"/>
        </w:rPr>
      </w:pPr>
    </w:p>
    <w:p w14:paraId="13CF0899" w14:textId="77777777" w:rsidR="0054512A" w:rsidRPr="0054512A" w:rsidRDefault="0054512A" w:rsidP="0054512A">
      <w:pPr>
        <w:spacing w:after="0"/>
        <w:jc w:val="both"/>
        <w:rPr>
          <w:rFonts w:ascii="Candara" w:eastAsiaTheme="minorEastAsia" w:hAnsi="Candara" w:cs="Times New Roman"/>
          <w:sz w:val="22"/>
          <w:szCs w:val="22"/>
          <w:lang w:val="es"/>
        </w:rPr>
      </w:pPr>
      <w:r w:rsidRPr="0054512A">
        <w:rPr>
          <w:rFonts w:ascii="Candara" w:eastAsiaTheme="minorEastAsia" w:hAnsi="Candara" w:cs="Times New Roman"/>
          <w:sz w:val="22"/>
          <w:szCs w:val="22"/>
          <w:lang w:val="es-MX"/>
        </w:rPr>
        <w:t>Según la ENUT 2021, en Bogotá 9 de cada 10 mujeres realiza trabajo de cuidado no remunerado mientras solo 6 de cada 10 hombres lo hacen (DANE, 2021). Además, al comparar las horas que dedican mujeres y hombres al trabajo de cuidado</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no remunerado, Bogotá cuenta con una brecha de tiempo en promedio de cuatro horas: las mujeres dedican en promedio 6 horas y 48 minutos al trabajo doméstico y de cuidado, mientras los hombres dedican 2 horas y 37 minutos (DANE, 2021). </w:t>
      </w:r>
      <w:r w:rsidRPr="0054512A">
        <w:rPr>
          <w:rFonts w:ascii="Candara" w:eastAsiaTheme="minorEastAsia" w:hAnsi="Candara" w:cs="Times New Roman"/>
          <w:sz w:val="22"/>
          <w:szCs w:val="22"/>
          <w:lang w:val="es"/>
        </w:rPr>
        <w:t xml:space="preserve"> </w:t>
      </w:r>
    </w:p>
    <w:p w14:paraId="08898D2F" w14:textId="77777777" w:rsidR="0054512A" w:rsidRPr="0054512A" w:rsidRDefault="0054512A" w:rsidP="0054512A">
      <w:pPr>
        <w:spacing w:after="0"/>
        <w:jc w:val="both"/>
        <w:rPr>
          <w:rFonts w:ascii="Candara" w:hAnsi="Candara" w:cs="Times New Roman"/>
          <w:sz w:val="22"/>
          <w:szCs w:val="22"/>
          <w:lang w:val="es"/>
        </w:rPr>
      </w:pPr>
    </w:p>
    <w:p w14:paraId="1FF9EF03" w14:textId="77777777"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 xml:space="preserve">Esta brecha se profundizó con la crisis provocada por la pandemia del COVID-19 a medida que cerraron las escuelas y las instituciones que proveen cuidados, y se ordenó el confinamiento preventivo de la población, especialmente de aquellos </w:t>
      </w:r>
      <w:r w:rsidRPr="0054512A">
        <w:rPr>
          <w:rFonts w:ascii="Candara" w:eastAsiaTheme="minorEastAsia" w:hAnsi="Candara" w:cs="Times New Roman"/>
          <w:sz w:val="22"/>
          <w:szCs w:val="22"/>
          <w:lang w:val="es-ES"/>
        </w:rPr>
        <w:t>en más alto riesgo y con mayores necesidades de cuidado. Como resultado, el tiempo destinado al trabajo doméstico y de cuidado no remunerado por parte de las mujeres al interior de los hogares aumentó en 1 hora y 37 minutos al día.</w:t>
      </w:r>
      <w:r w:rsidRPr="0054512A">
        <w:rPr>
          <w:rFonts w:ascii="Candara" w:eastAsiaTheme="minorEastAsia" w:hAnsi="Candara" w:cs="Times New Roman"/>
          <w:sz w:val="22"/>
          <w:szCs w:val="22"/>
          <w:lang w:val="es"/>
        </w:rPr>
        <w:t xml:space="preserve"> </w:t>
      </w:r>
    </w:p>
    <w:p w14:paraId="5252FCA3" w14:textId="77777777" w:rsidR="0054512A" w:rsidRPr="0054512A" w:rsidRDefault="0054512A" w:rsidP="0054512A">
      <w:pPr>
        <w:spacing w:after="0"/>
        <w:jc w:val="both"/>
        <w:rPr>
          <w:rFonts w:ascii="Candara" w:eastAsiaTheme="minorEastAsia" w:hAnsi="Candara" w:cs="Times New Roman"/>
          <w:sz w:val="22"/>
          <w:szCs w:val="22"/>
          <w:lang w:val="es"/>
        </w:rPr>
      </w:pPr>
    </w:p>
    <w:p w14:paraId="54B2DC0B" w14:textId="77777777"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En cuanto al trabajo de cuidado remunerado, en Bogotá solo el 8% de los hogares contrata este servicio. Al desagregar esta cifra por número de días al mes, se encuentra que apenas el 2,9% de los hogares bogotanos pueden conta con un servicio de cuidados en el domicilio para atender a los miembros del</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hogar que requieren cuidado o altos niveles de apoyo: 0,5% de hogares con </w:t>
      </w:r>
      <w:r w:rsidRPr="0054512A">
        <w:rPr>
          <w:rFonts w:ascii="Candara" w:eastAsiaTheme="minorEastAsia" w:hAnsi="Candara" w:cs="Times New Roman"/>
          <w:sz w:val="22"/>
          <w:szCs w:val="22"/>
          <w:lang w:val="es-ES"/>
        </w:rPr>
        <w:t>trabajo doméstico interno y 2,4% con trabajo doméstico externo más de quince días mensuales (Durán, 2020). Todos estos datos arrojan que para aumentar la cobertura un 10 % habría que prestar atención a alrededor de 25 mil personas</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(Durán, 2020).</w:t>
      </w:r>
      <w:r w:rsidRPr="0054512A">
        <w:rPr>
          <w:rFonts w:ascii="Candara" w:eastAsiaTheme="minorEastAsia" w:hAnsi="Candara" w:cs="Times New Roman"/>
          <w:sz w:val="22"/>
          <w:szCs w:val="22"/>
          <w:lang w:val="es"/>
        </w:rPr>
        <w:t xml:space="preserve"> </w:t>
      </w:r>
    </w:p>
    <w:p w14:paraId="6CB0823C" w14:textId="77777777" w:rsidR="0054512A" w:rsidRPr="0054512A" w:rsidRDefault="0054512A" w:rsidP="0054512A">
      <w:pPr>
        <w:spacing w:after="0"/>
        <w:jc w:val="both"/>
        <w:rPr>
          <w:rFonts w:ascii="Candara" w:hAnsi="Candara" w:cs="Times New Roman"/>
          <w:sz w:val="22"/>
          <w:szCs w:val="22"/>
          <w:lang w:val="es"/>
        </w:rPr>
      </w:pPr>
    </w:p>
    <w:p w14:paraId="4A813BBF" w14:textId="77777777"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Además del diagnóstico anterior, en Bogotá persisten creencias culturales que</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favorecen la distribución inequitativa del trabajo de cuidado no remunerado. </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Así, “los datos de la Encuesta Bienal de Culturas muestran que </w:t>
      </w:r>
      <w:r w:rsidRPr="0054512A">
        <w:rPr>
          <w:rFonts w:ascii="Candara" w:eastAsiaTheme="minorEastAsia" w:hAnsi="Candara" w:cs="Times New Roman"/>
          <w:sz w:val="22"/>
          <w:szCs w:val="22"/>
          <w:lang w:val="es-ES"/>
        </w:rPr>
        <w:t xml:space="preserve">tanto hombres </w:t>
      </w:r>
      <w:r w:rsidRPr="0054512A">
        <w:rPr>
          <w:rFonts w:ascii="Candara" w:eastAsiaTheme="minorEastAsia" w:hAnsi="Candara" w:cs="Times New Roman"/>
          <w:sz w:val="22"/>
          <w:szCs w:val="22"/>
          <w:lang w:val="es-MX"/>
        </w:rPr>
        <w:t xml:space="preserve">como mujeres han tenido un cambio positivo con respecto a estas expectativas. </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 xml:space="preserve">[…] ha habido una reducción de casi diez puntos porcentuales entre el 2017 y el 2019 en el porcentaje de hombres y mujeres que considera que las mujeres por naturaleza hacen mejor los oficios del hogar que los hombres. Sin embargo, aproximadamente la mitad de </w:t>
      </w:r>
      <w:r w:rsidRPr="0054512A">
        <w:rPr>
          <w:rFonts w:ascii="Candara" w:eastAsiaTheme="minorEastAsia" w:hAnsi="Candara" w:cs="Times New Roman"/>
          <w:sz w:val="22"/>
          <w:szCs w:val="22"/>
          <w:lang w:val="es-ES"/>
        </w:rPr>
        <w:t xml:space="preserve">los hombres y mujeres aún considera que esto es </w:t>
      </w:r>
      <w:r w:rsidRPr="0054512A">
        <w:rPr>
          <w:rFonts w:ascii="Candara" w:eastAsiaTheme="minorEastAsia" w:hAnsi="Candara" w:cs="Times New Roman"/>
          <w:sz w:val="22"/>
          <w:szCs w:val="22"/>
          <w:lang w:val="es-MX"/>
        </w:rPr>
        <w:t>cierto” (Secretaría Distrital de la Mujer, 2021, pág. 20). Según la ENUT 2021, el 52,8% de los hombres y el 53,3% de las mujeres en Bogotá están de acuerdo con</w:t>
      </w:r>
      <w:r w:rsidRPr="0054512A">
        <w:rPr>
          <w:rFonts w:ascii="Candara" w:eastAsiaTheme="minorEastAsia" w:hAnsi="Candara" w:cs="Times New Roman"/>
          <w:sz w:val="22"/>
          <w:szCs w:val="22"/>
          <w:lang w:val="es"/>
        </w:rPr>
        <w:t xml:space="preserve"> </w:t>
      </w:r>
      <w:r w:rsidRPr="0054512A">
        <w:rPr>
          <w:rFonts w:ascii="Candara" w:eastAsiaTheme="minorEastAsia" w:hAnsi="Candara" w:cs="Times New Roman"/>
          <w:sz w:val="22"/>
          <w:szCs w:val="22"/>
          <w:lang w:val="es-MX"/>
        </w:rPr>
        <w:t>la afirmación “Las mujeres son mejores para los trabajos de cuidados”.</w:t>
      </w:r>
      <w:r w:rsidRPr="0054512A">
        <w:rPr>
          <w:rFonts w:ascii="Candara" w:eastAsiaTheme="minorEastAsia" w:hAnsi="Candara" w:cs="Times New Roman"/>
          <w:sz w:val="22"/>
          <w:szCs w:val="22"/>
          <w:lang w:val="es"/>
        </w:rPr>
        <w:t xml:space="preserve"> </w:t>
      </w:r>
    </w:p>
    <w:p w14:paraId="5ADDE347" w14:textId="77777777" w:rsidR="0054512A" w:rsidRPr="0054512A" w:rsidRDefault="0054512A" w:rsidP="0054512A">
      <w:pPr>
        <w:spacing w:after="0"/>
        <w:jc w:val="both"/>
        <w:rPr>
          <w:rFonts w:ascii="Candara" w:hAnsi="Candara" w:cs="Times New Roman"/>
          <w:sz w:val="22"/>
          <w:szCs w:val="22"/>
          <w:lang w:val="es"/>
        </w:rPr>
      </w:pPr>
    </w:p>
    <w:p w14:paraId="0D651348" w14:textId="77777777" w:rsidR="0054512A" w:rsidRPr="0054512A" w:rsidRDefault="0054512A" w:rsidP="0054512A">
      <w:pPr>
        <w:spacing w:after="0"/>
        <w:jc w:val="both"/>
        <w:rPr>
          <w:rFonts w:ascii="Candara" w:hAnsi="Candara" w:cs="Times New Roman"/>
          <w:sz w:val="22"/>
          <w:szCs w:val="22"/>
          <w:lang w:val="es"/>
        </w:rPr>
      </w:pPr>
      <w:r w:rsidRPr="0054512A">
        <w:rPr>
          <w:rFonts w:ascii="Candara" w:eastAsiaTheme="minorEastAsia" w:hAnsi="Candara" w:cs="Times New Roman"/>
          <w:sz w:val="22"/>
          <w:szCs w:val="22"/>
          <w:lang w:val="es-MX"/>
        </w:rPr>
        <w:t>Bogotá tomó la decisión de implementar un sistema de cuidado sustentada en función del proceso de envejecimiento de su población y de la desequilibrada distribución en la provisión de cuidados que recae en los hogares y, especialmente en el trabajo no remunerado de las mujeres.</w:t>
      </w:r>
    </w:p>
    <w:p w14:paraId="79A167A0" w14:textId="77777777" w:rsidR="0054512A" w:rsidRPr="0054512A" w:rsidRDefault="0054512A" w:rsidP="0054512A">
      <w:pPr>
        <w:spacing w:after="0"/>
        <w:jc w:val="both"/>
        <w:rPr>
          <w:rFonts w:ascii="Candara" w:eastAsiaTheme="minorEastAsia" w:hAnsi="Candara" w:cs="Times New Roman"/>
          <w:sz w:val="22"/>
          <w:szCs w:val="22"/>
          <w:lang w:val="es-MX"/>
        </w:rPr>
      </w:pPr>
    </w:p>
    <w:p w14:paraId="4011675A" w14:textId="77777777" w:rsidR="0054512A" w:rsidRPr="0054512A" w:rsidRDefault="0054512A" w:rsidP="0054512A">
      <w:pPr>
        <w:jc w:val="both"/>
        <w:rPr>
          <w:rFonts w:ascii="Candara" w:hAnsi="Candara" w:cs="Times New Roman"/>
          <w:sz w:val="22"/>
          <w:szCs w:val="22"/>
        </w:rPr>
      </w:pPr>
      <w:r w:rsidRPr="0054512A">
        <w:rPr>
          <w:rFonts w:ascii="Candara" w:hAnsi="Candara" w:cs="Times New Roman"/>
          <w:sz w:val="22"/>
          <w:szCs w:val="22"/>
          <w:lang w:val="es-MX"/>
        </w:rPr>
        <w:t>Así mismo y para finalizar, se señala que, desde la Secretaría Distrital de la Mujer, se implementa el Sistema de Información de Cuidado que permite dar</w:t>
      </w:r>
      <w:r w:rsidRPr="0054512A">
        <w:rPr>
          <w:rFonts w:ascii="Candara" w:hAnsi="Candara" w:cs="Times New Roman"/>
          <w:sz w:val="22"/>
          <w:szCs w:val="22"/>
        </w:rPr>
        <w:t xml:space="preserve"> cuenta de las atenciones, personas únicas atendidas en el marco del Sistema Distrital de Cuidado, con la consolidación de Infocuidado hemos venido robusteciendo la recolección y análisis de información para contar con indicadores de ciudad de las tres R (Reconocimiento, Redistribución y Reducción). </w:t>
      </w:r>
    </w:p>
    <w:p w14:paraId="1CE5592D" w14:textId="77777777" w:rsidR="0054512A" w:rsidRPr="0054512A" w:rsidRDefault="0054512A" w:rsidP="001F0147">
      <w:pPr>
        <w:jc w:val="both"/>
        <w:rPr>
          <w:rFonts w:ascii="Candara" w:hAnsi="Candara" w:cs="Times New Roman"/>
          <w:sz w:val="22"/>
          <w:szCs w:val="22"/>
        </w:rPr>
      </w:pPr>
    </w:p>
    <w:p w14:paraId="68D8545A" w14:textId="3480D668" w:rsidR="003D75C9" w:rsidRDefault="002C693B" w:rsidP="003D75C9">
      <w:pPr>
        <w:pStyle w:val="Ttulo2"/>
      </w:pPr>
      <w:bookmarkStart w:id="8" w:name="_Toc166423030"/>
      <w:bookmarkStart w:id="9" w:name="_Toc166447367"/>
      <w:r>
        <w:t>Sector Desarrollo Económico</w:t>
      </w:r>
      <w:bookmarkEnd w:id="8"/>
      <w:bookmarkEnd w:id="9"/>
    </w:p>
    <w:p w14:paraId="2D24A96D" w14:textId="68444CB6" w:rsidR="002C693B" w:rsidRDefault="00871691" w:rsidP="00EB3019">
      <w:pPr>
        <w:spacing w:line="240" w:lineRule="auto"/>
        <w:jc w:val="both"/>
        <w:rPr>
          <w:rFonts w:ascii="Candara" w:hAnsi="Candara" w:cs="Times New Roman"/>
          <w:sz w:val="22"/>
          <w:szCs w:val="22"/>
          <w:lang w:val="es-MX"/>
        </w:rPr>
      </w:pPr>
      <w:r w:rsidRPr="00EB3019">
        <w:rPr>
          <w:rFonts w:ascii="Candara" w:hAnsi="Candara" w:cs="Times New Roman"/>
          <w:sz w:val="22"/>
          <w:szCs w:val="22"/>
          <w:lang w:val="es-MX"/>
        </w:rPr>
        <w:t xml:space="preserve">Como complemento del análisis incluido en las bases del PDD, </w:t>
      </w:r>
      <w:r w:rsidRPr="007E3E98">
        <w:rPr>
          <w:rFonts w:ascii="Candara" w:hAnsi="Candara" w:cs="Times New Roman"/>
          <w:b/>
          <w:bCs/>
          <w:sz w:val="22"/>
          <w:szCs w:val="22"/>
          <w:lang w:val="es-MX"/>
        </w:rPr>
        <w:t xml:space="preserve">se incluyen </w:t>
      </w:r>
      <w:r w:rsidR="007E3E98" w:rsidRPr="007E3E98">
        <w:rPr>
          <w:rFonts w:ascii="Candara" w:hAnsi="Candara" w:cs="Times New Roman"/>
          <w:b/>
          <w:bCs/>
          <w:sz w:val="22"/>
          <w:szCs w:val="22"/>
          <w:lang w:val="es-MX"/>
        </w:rPr>
        <w:t>cinco</w:t>
      </w:r>
      <w:r w:rsidRPr="007E3E98">
        <w:rPr>
          <w:rFonts w:ascii="Candara" w:hAnsi="Candara" w:cs="Times New Roman"/>
          <w:b/>
          <w:bCs/>
          <w:sz w:val="22"/>
          <w:szCs w:val="22"/>
          <w:lang w:val="es-MX"/>
        </w:rPr>
        <w:t xml:space="preserve"> documentos</w:t>
      </w:r>
      <w:r w:rsidRPr="00EB3019">
        <w:rPr>
          <w:rFonts w:ascii="Candara" w:hAnsi="Candara" w:cs="Times New Roman"/>
          <w:sz w:val="22"/>
          <w:szCs w:val="22"/>
          <w:lang w:val="es-MX"/>
        </w:rPr>
        <w:t xml:space="preserve">: i) un </w:t>
      </w:r>
      <w:r w:rsidR="00005D68" w:rsidRPr="00EB3019">
        <w:rPr>
          <w:rFonts w:ascii="Candara" w:hAnsi="Candara" w:cs="Times New Roman"/>
          <w:sz w:val="22"/>
          <w:szCs w:val="22"/>
          <w:lang w:val="es-MX"/>
        </w:rPr>
        <w:t xml:space="preserve">análisis técnico que contiene la evaluación </w:t>
      </w:r>
      <w:r w:rsidR="00F85324" w:rsidRPr="00EB3019">
        <w:rPr>
          <w:rFonts w:ascii="Candara" w:hAnsi="Candara" w:cs="Times New Roman"/>
          <w:sz w:val="22"/>
          <w:szCs w:val="22"/>
          <w:lang w:val="es-MX"/>
        </w:rPr>
        <w:t xml:space="preserve">de </w:t>
      </w:r>
      <w:r w:rsidR="00A74DB1" w:rsidRPr="00EB3019">
        <w:rPr>
          <w:rFonts w:ascii="Candara" w:hAnsi="Candara" w:cs="Times New Roman"/>
          <w:sz w:val="22"/>
          <w:szCs w:val="22"/>
          <w:lang w:val="es-MX"/>
        </w:rPr>
        <w:t xml:space="preserve">medio término del </w:t>
      </w:r>
      <w:r w:rsidR="0082064C" w:rsidRPr="00EB3019">
        <w:rPr>
          <w:rFonts w:ascii="Candara" w:hAnsi="Candara" w:cs="Times New Roman"/>
          <w:sz w:val="22"/>
          <w:szCs w:val="22"/>
          <w:lang w:val="es-MX"/>
        </w:rPr>
        <w:t xml:space="preserve">programa empleo incluyente, ii) </w:t>
      </w:r>
      <w:r w:rsidR="002C693B" w:rsidRPr="00EB3019">
        <w:rPr>
          <w:rFonts w:ascii="Candara" w:hAnsi="Candara" w:cs="Times New Roman"/>
          <w:sz w:val="22"/>
          <w:szCs w:val="22"/>
          <w:lang w:val="es-MX"/>
        </w:rPr>
        <w:t xml:space="preserve">una presentación que </w:t>
      </w:r>
      <w:r w:rsidR="00BE6137" w:rsidRPr="00EB3019">
        <w:rPr>
          <w:rFonts w:ascii="Candara" w:hAnsi="Candara" w:cs="Times New Roman"/>
          <w:sz w:val="22"/>
          <w:szCs w:val="22"/>
          <w:lang w:val="es-MX"/>
        </w:rPr>
        <w:t>contiene un detalle de la propuesta del proyecto Visit Center</w:t>
      </w:r>
      <w:r w:rsidR="008E2CA3" w:rsidRPr="00EB3019">
        <w:rPr>
          <w:rFonts w:ascii="Candara" w:hAnsi="Candara" w:cs="Times New Roman"/>
          <w:sz w:val="22"/>
          <w:szCs w:val="22"/>
          <w:lang w:val="es-MX"/>
        </w:rPr>
        <w:t xml:space="preserve">,  iii) </w:t>
      </w:r>
      <w:r w:rsidR="00D17A96">
        <w:rPr>
          <w:rFonts w:ascii="Candara" w:hAnsi="Candara" w:cs="Times New Roman"/>
          <w:sz w:val="22"/>
          <w:szCs w:val="22"/>
          <w:lang w:val="es-MX"/>
        </w:rPr>
        <w:t>un</w:t>
      </w:r>
      <w:r w:rsidR="0002283F">
        <w:rPr>
          <w:rFonts w:ascii="Candara" w:hAnsi="Candara" w:cs="Times New Roman"/>
          <w:sz w:val="22"/>
          <w:szCs w:val="22"/>
          <w:lang w:val="es-MX"/>
        </w:rPr>
        <w:t xml:space="preserve"> documento de bullets sobre la propuesta de Visit Center, iv) un</w:t>
      </w:r>
      <w:r w:rsidR="00D17A96">
        <w:rPr>
          <w:rFonts w:ascii="Candara" w:hAnsi="Candara" w:cs="Times New Roman"/>
          <w:sz w:val="22"/>
          <w:szCs w:val="22"/>
          <w:lang w:val="es-MX"/>
        </w:rPr>
        <w:t xml:space="preserve"> archivo en Excel que contiene </w:t>
      </w:r>
      <w:r w:rsidR="002C693B" w:rsidRPr="00EB3019">
        <w:rPr>
          <w:rFonts w:ascii="Candara" w:hAnsi="Candara" w:cs="Times New Roman"/>
          <w:sz w:val="22"/>
          <w:szCs w:val="22"/>
          <w:lang w:val="es-MX"/>
        </w:rPr>
        <w:t xml:space="preserve">las proyecciones del costo del arriendo y la bodega, </w:t>
      </w:r>
      <w:r w:rsidR="007E3E98">
        <w:rPr>
          <w:rFonts w:ascii="Candara" w:hAnsi="Candara" w:cs="Times New Roman"/>
          <w:sz w:val="22"/>
          <w:szCs w:val="22"/>
          <w:lang w:val="es-MX"/>
        </w:rPr>
        <w:t xml:space="preserve"> y v) </w:t>
      </w:r>
      <w:r w:rsidR="007E3E98" w:rsidRPr="00EB3019">
        <w:rPr>
          <w:rFonts w:ascii="Candara" w:hAnsi="Candara" w:cs="Times New Roman"/>
          <w:sz w:val="22"/>
          <w:szCs w:val="22"/>
          <w:lang w:val="es-MX"/>
        </w:rPr>
        <w:t>las certificaciones de arriendo</w:t>
      </w:r>
      <w:r w:rsidR="007E3E98">
        <w:rPr>
          <w:rFonts w:ascii="Candara" w:hAnsi="Candara" w:cs="Times New Roman"/>
          <w:sz w:val="22"/>
          <w:szCs w:val="22"/>
          <w:lang w:val="es-MX"/>
        </w:rPr>
        <w:t xml:space="preserve"> de los espacios actuales</w:t>
      </w:r>
      <w:r w:rsidR="007A3258" w:rsidRPr="00EB3019">
        <w:rPr>
          <w:rFonts w:ascii="Candara" w:hAnsi="Candara" w:cs="Times New Roman"/>
          <w:sz w:val="22"/>
          <w:szCs w:val="22"/>
          <w:lang w:val="es-MX"/>
        </w:rPr>
        <w:t>.</w:t>
      </w:r>
    </w:p>
    <w:p w14:paraId="6E59324C" w14:textId="6E51CAC9" w:rsidR="007E3E98" w:rsidRPr="00EB3019" w:rsidRDefault="007E3E98" w:rsidP="00EB3019">
      <w:pPr>
        <w:spacing w:line="240" w:lineRule="auto"/>
        <w:jc w:val="both"/>
        <w:rPr>
          <w:rFonts w:ascii="Candara" w:hAnsi="Candara" w:cs="Times New Roman"/>
          <w:sz w:val="22"/>
          <w:szCs w:val="22"/>
          <w:lang w:val="es-MX"/>
        </w:rPr>
      </w:pPr>
      <w:r>
        <w:rPr>
          <w:rFonts w:ascii="Candara" w:hAnsi="Candara" w:cs="Times New Roman"/>
          <w:sz w:val="22"/>
          <w:szCs w:val="22"/>
          <w:lang w:val="es-MX"/>
        </w:rPr>
        <w:t xml:space="preserve">Adicional a lo anterior, se presenta aquí un detalle de la estrategia de reactivación económica, que liderará el sector de desarrollo económico durante los próximos años. </w:t>
      </w:r>
    </w:p>
    <w:p w14:paraId="76E03E6B" w14:textId="77777777" w:rsidR="000C5010" w:rsidRPr="000C5010" w:rsidRDefault="000C5010" w:rsidP="000C5010">
      <w:pPr>
        <w:spacing w:before="200" w:line="240" w:lineRule="auto"/>
        <w:jc w:val="both"/>
        <w:rPr>
          <w:rFonts w:ascii="Candara" w:eastAsia="Arial" w:hAnsi="Candara" w:cs="Arial"/>
          <w:bCs/>
          <w:sz w:val="22"/>
          <w:szCs w:val="22"/>
        </w:rPr>
      </w:pPr>
      <w:r w:rsidRPr="000C5010">
        <w:rPr>
          <w:rFonts w:ascii="Candara" w:eastAsia="Arial" w:hAnsi="Candara" w:cs="Arial"/>
          <w:bCs/>
          <w:color w:val="002060"/>
          <w:sz w:val="22"/>
          <w:szCs w:val="22"/>
        </w:rPr>
        <w:t>Estrategia de reactivación económica de Bogotá, D.C.</w:t>
      </w:r>
    </w:p>
    <w:p w14:paraId="13C787BC" w14:textId="77777777" w:rsidR="000C5010" w:rsidRPr="000C5010" w:rsidRDefault="000C5010" w:rsidP="000C5010">
      <w:pPr>
        <w:spacing w:before="240" w:after="240" w:line="240" w:lineRule="auto"/>
        <w:jc w:val="both"/>
        <w:rPr>
          <w:rFonts w:ascii="Candara" w:eastAsia="Arial" w:hAnsi="Candara" w:cs="Arial"/>
          <w:bCs/>
          <w:sz w:val="22"/>
          <w:szCs w:val="22"/>
        </w:rPr>
      </w:pPr>
      <w:r w:rsidRPr="000C5010">
        <w:rPr>
          <w:rFonts w:ascii="Candara" w:eastAsia="Arial" w:hAnsi="Candara" w:cs="Arial"/>
          <w:bCs/>
          <w:sz w:val="22"/>
          <w:szCs w:val="22"/>
        </w:rPr>
        <w:t>La estrategia de reactivación económica de la ciudad se enmarca en un conjunto de actividades y programas a nivel Distrital para impulsar el crecimiento económico y empleo. Esta estrategia tiene como finalidad incrementar la  producción de bienes y servicios, así como aumentar los niveles de empleo y consumo de los hogares. En ese sentido, la apuesta del Distrito es impulsar tanto la demanda agregada de bienes y servicios como la oferta agregada de estos. De manera que la estrategia se enfoca en programas del Distrito que promuevan la economía de la ciudad ya sea por la oferta, impactando los factores de producción de la ciudad, o por la demanda, aquellos programas que impulsen la demanda o consumo de bienes y servicios.</w:t>
      </w:r>
    </w:p>
    <w:p w14:paraId="68AEEA52" w14:textId="77777777" w:rsidR="000C5010" w:rsidRPr="000C5010" w:rsidRDefault="000C5010" w:rsidP="000C5010">
      <w:pPr>
        <w:spacing w:before="240" w:after="24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El presente documento se divide en dos partes. La primera presenta un contexto económico, con la descripción de la evolución del crecimiento económico en los últimos trimestres. En la segunda parte se presentan las acciones de la administración distrital encaminadas a generar mayor crecimiento económico. </w:t>
      </w:r>
    </w:p>
    <w:p w14:paraId="19604061" w14:textId="77777777" w:rsidR="000C5010" w:rsidRPr="000C5010" w:rsidRDefault="000C5010" w:rsidP="002F5B34">
      <w:pPr>
        <w:numPr>
          <w:ilvl w:val="0"/>
          <w:numId w:val="14"/>
        </w:numPr>
        <w:spacing w:before="200" w:after="0" w:line="240" w:lineRule="auto"/>
        <w:jc w:val="both"/>
        <w:rPr>
          <w:rFonts w:ascii="Candara" w:eastAsia="Arial" w:hAnsi="Candara" w:cs="Arial"/>
          <w:bCs/>
          <w:color w:val="002060"/>
          <w:sz w:val="22"/>
          <w:szCs w:val="22"/>
        </w:rPr>
      </w:pPr>
      <w:r w:rsidRPr="000C5010">
        <w:rPr>
          <w:rFonts w:ascii="Candara" w:eastAsia="Arial" w:hAnsi="Candara" w:cs="Arial"/>
          <w:bCs/>
          <w:color w:val="002060"/>
          <w:sz w:val="22"/>
          <w:szCs w:val="22"/>
        </w:rPr>
        <w:t>Contexto Económico</w:t>
      </w:r>
    </w:p>
    <w:p w14:paraId="1C9294FE" w14:textId="77777777" w:rsidR="000C5010" w:rsidRPr="000C5010" w:rsidRDefault="000C5010" w:rsidP="000C5010">
      <w:pPr>
        <w:spacing w:before="200" w:line="240" w:lineRule="auto"/>
        <w:jc w:val="both"/>
        <w:rPr>
          <w:rFonts w:ascii="Candara" w:eastAsia="Arial" w:hAnsi="Candara" w:cs="Arial"/>
          <w:bCs/>
          <w:sz w:val="22"/>
          <w:szCs w:val="22"/>
        </w:rPr>
      </w:pPr>
      <w:r w:rsidRPr="000C5010">
        <w:rPr>
          <w:rFonts w:ascii="Candara" w:eastAsia="Arial" w:hAnsi="Candara" w:cs="Arial"/>
          <w:bCs/>
          <w:sz w:val="22"/>
          <w:szCs w:val="22"/>
        </w:rPr>
        <w:t>Previo a la pandemia, la economía de la ciudad venía creciendo a tasas relativamente estables, con una tasa promedio del 3,2%. Sin embargo, tras la pandemia la economía de la ciudad, así como la de país y buena parte del mundo, entró en una fuerte recesión económica. Puntualmente, en el segundo trimestre de 2020 la economía de la ciudad cayó aproximadamente un 16%. No obstante, en el año 2021 la economía retomó la senda de crecimiento y llegó a tasas de crecimiento del 18,2% en el segundo trimestre de 2021. Posteriormente, se dio inicio a un proceso de menor crecimiento, con 5 trimestres consecutivos con una desaceleración en su crecimiento económico.  En el tercer trimestre de 2023 se presentó una variación negativa en la actividad económica de -0,4%, este decrecimiento fue mayor que el decrecimiento que tuvo el país para este mismo periodo.</w:t>
      </w:r>
    </w:p>
    <w:p w14:paraId="3E6AA040" w14:textId="77777777" w:rsidR="000C5010" w:rsidRPr="000C5010" w:rsidRDefault="000C5010" w:rsidP="000C5010">
      <w:pPr>
        <w:spacing w:before="200" w:line="240" w:lineRule="auto"/>
        <w:jc w:val="both"/>
        <w:rPr>
          <w:rFonts w:ascii="Candara" w:eastAsia="Arial" w:hAnsi="Candara" w:cs="Arial"/>
          <w:bCs/>
          <w:sz w:val="22"/>
          <w:szCs w:val="22"/>
        </w:rPr>
      </w:pPr>
      <w:r w:rsidRPr="000C5010">
        <w:rPr>
          <w:rFonts w:ascii="Candara" w:eastAsia="Arial" w:hAnsi="Candara" w:cs="Arial"/>
          <w:bCs/>
          <w:sz w:val="22"/>
          <w:szCs w:val="22"/>
        </w:rPr>
        <w:t>A pesar de que doce actividades hicieron contribuciones positivas a la variación anual del PIB de Bogotá y cinco hicieron contribuciones casi nulas, tres actividades hicieron contribuciones negativas en la variación del PIB. Las actividades específicas fueron la construcción, con una variación porcentual de -11,4% en el tercer trimestre de 2023, la industria manufacturera (-6,9%) y el comercio (-2,1%). Estos sectores, de gran importancia en la ciudad, por su peso hicieron que la economía decreciera a pesar de que la mayoría de las actividades hicieron contribuciones positivas. De estas tres actividades, la industria manufacturera fue la actividad que más contribuyó al decrecimiento económico de Bogotá en el tercer trimestre de 2023.</w:t>
      </w:r>
    </w:p>
    <w:p w14:paraId="1B929823" w14:textId="77777777" w:rsidR="000C5010" w:rsidRPr="000C5010" w:rsidRDefault="000C5010" w:rsidP="002F5B34">
      <w:pPr>
        <w:numPr>
          <w:ilvl w:val="0"/>
          <w:numId w:val="14"/>
        </w:numPr>
        <w:spacing w:before="200" w:after="0" w:line="240" w:lineRule="auto"/>
        <w:jc w:val="both"/>
        <w:rPr>
          <w:rFonts w:ascii="Candara" w:eastAsia="Arial" w:hAnsi="Candara" w:cs="Arial"/>
          <w:bCs/>
          <w:color w:val="002060"/>
          <w:sz w:val="22"/>
          <w:szCs w:val="22"/>
        </w:rPr>
      </w:pPr>
      <w:r w:rsidRPr="000C5010">
        <w:rPr>
          <w:rFonts w:ascii="Candara" w:eastAsia="Arial" w:hAnsi="Candara" w:cs="Arial"/>
          <w:bCs/>
          <w:color w:val="002060"/>
          <w:sz w:val="22"/>
          <w:szCs w:val="22"/>
        </w:rPr>
        <w:t>Estrategia de reactivación económica de la ciudad</w:t>
      </w:r>
    </w:p>
    <w:p w14:paraId="61E324DE" w14:textId="77777777" w:rsidR="000C5010" w:rsidRPr="000C5010" w:rsidRDefault="000C5010" w:rsidP="000C5010">
      <w:pPr>
        <w:spacing w:before="200" w:after="28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La estrategia de reactivación económica de la ciudad se enmarca en un modelo económico donde se piensa la economía de la ciudad como un gran mercado de bienes y servicios. En ese sentido, la apuesta del Distrito es impulsar tanto la demanda agregada de bienes y servicios como la oferta agregada de estos. Transversal en la estrategia está la generación de confianza a los agentes económicos de la ciudad (empresarios, ciudadanos, inversores, entre otros) que consiste en visibilizar la estrategia y mostrar articulación de las diferentes entidades y actores.  </w:t>
      </w:r>
    </w:p>
    <w:p w14:paraId="620A54A7" w14:textId="77777777" w:rsidR="000C5010" w:rsidRPr="000C5010" w:rsidRDefault="000C5010" w:rsidP="000C5010">
      <w:pPr>
        <w:spacing w:before="200" w:after="28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Gráfico 1: Esquema Reactivación Económica </w:t>
      </w:r>
    </w:p>
    <w:p w14:paraId="415E7C1C" w14:textId="77777777" w:rsidR="000C5010" w:rsidRPr="000C5010" w:rsidRDefault="000C5010" w:rsidP="000C5010">
      <w:pPr>
        <w:spacing w:before="200" w:after="280" w:line="240" w:lineRule="auto"/>
        <w:jc w:val="both"/>
        <w:rPr>
          <w:rFonts w:ascii="Candara" w:eastAsia="Arial" w:hAnsi="Candara" w:cs="Arial"/>
          <w:bCs/>
          <w:sz w:val="22"/>
          <w:szCs w:val="22"/>
        </w:rPr>
      </w:pPr>
      <w:r w:rsidRPr="000C5010">
        <w:rPr>
          <w:rFonts w:ascii="Candara" w:eastAsia="Arial" w:hAnsi="Candara" w:cs="Arial"/>
          <w:bCs/>
          <w:noProof/>
          <w:sz w:val="22"/>
          <w:szCs w:val="22"/>
          <w:lang w:val="es-ES" w:eastAsia="es-ES"/>
        </w:rPr>
        <w:drawing>
          <wp:inline distT="114300" distB="114300" distL="114300" distR="114300" wp14:anchorId="043D916A" wp14:editId="49004A8D">
            <wp:extent cx="5399730" cy="2705100"/>
            <wp:effectExtent l="0" t="0" r="0" b="0"/>
            <wp:docPr id="141287577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399730" cy="2705100"/>
                    </a:xfrm>
                    <a:prstGeom prst="rect">
                      <a:avLst/>
                    </a:prstGeom>
                    <a:ln/>
                  </pic:spPr>
                </pic:pic>
              </a:graphicData>
            </a:graphic>
          </wp:inline>
        </w:drawing>
      </w:r>
    </w:p>
    <w:p w14:paraId="60CC1829" w14:textId="77777777" w:rsidR="000C5010" w:rsidRPr="002F0B6E" w:rsidRDefault="000C5010" w:rsidP="000C5010">
      <w:pPr>
        <w:spacing w:before="200" w:after="280" w:line="240" w:lineRule="auto"/>
        <w:jc w:val="both"/>
        <w:rPr>
          <w:rFonts w:ascii="Candara" w:eastAsia="Arial" w:hAnsi="Candara" w:cs="Arial"/>
          <w:bCs/>
          <w:i/>
          <w:iCs/>
          <w:color w:val="002060"/>
          <w:sz w:val="22"/>
          <w:szCs w:val="22"/>
        </w:rPr>
      </w:pPr>
      <w:r w:rsidRPr="002F0B6E">
        <w:rPr>
          <w:rFonts w:ascii="Candara" w:eastAsia="Arial" w:hAnsi="Candara" w:cs="Arial"/>
          <w:bCs/>
          <w:i/>
          <w:iCs/>
          <w:color w:val="002060"/>
          <w:sz w:val="22"/>
          <w:szCs w:val="22"/>
        </w:rPr>
        <w:t>Demanda Agregada</w:t>
      </w:r>
    </w:p>
    <w:p w14:paraId="10C7BC82" w14:textId="77777777" w:rsidR="000C5010" w:rsidRPr="000C5010" w:rsidRDefault="000C5010" w:rsidP="000C5010">
      <w:pPr>
        <w:spacing w:before="200" w:after="280" w:line="240" w:lineRule="auto"/>
        <w:jc w:val="both"/>
        <w:rPr>
          <w:rFonts w:ascii="Candara" w:eastAsia="Arial" w:hAnsi="Candara" w:cs="Arial"/>
          <w:bCs/>
          <w:sz w:val="22"/>
          <w:szCs w:val="22"/>
        </w:rPr>
      </w:pPr>
      <w:r w:rsidRPr="000C5010">
        <w:rPr>
          <w:rFonts w:ascii="Candara" w:eastAsia="Arial" w:hAnsi="Candara" w:cs="Arial"/>
          <w:bCs/>
          <w:sz w:val="22"/>
          <w:szCs w:val="22"/>
        </w:rPr>
        <w:t>Respecto a la demanda agregada de bienes y servicios de la ciudad se tienen tres componentes que buscan impulsarla:</w:t>
      </w:r>
    </w:p>
    <w:p w14:paraId="59977202" w14:textId="77777777" w:rsidR="000C5010" w:rsidRPr="000C5010" w:rsidRDefault="000C5010" w:rsidP="002F5B34">
      <w:pPr>
        <w:numPr>
          <w:ilvl w:val="0"/>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Financiación para la compra de vivienda</w:t>
      </w:r>
    </w:p>
    <w:p w14:paraId="21FDAC11"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color w:val="000000"/>
          <w:sz w:val="22"/>
          <w:szCs w:val="22"/>
        </w:rPr>
      </w:pPr>
      <w:r w:rsidRPr="000C5010">
        <w:rPr>
          <w:rFonts w:ascii="Candara" w:eastAsia="Arial" w:hAnsi="Candara" w:cs="Arial"/>
          <w:bCs/>
          <w:color w:val="000000"/>
          <w:sz w:val="22"/>
          <w:szCs w:val="22"/>
        </w:rPr>
        <w:t xml:space="preserve">La Secretaría Distrital de Hábitat (SDHT) cuenta con diferentes programas que apoyan la compra de vivienda en la ciudad, así como programas que buscan apoyar el mejoramiento de vivienda. Estos proyectos mueven la economía de la ciudad impactando la demanda y </w:t>
      </w:r>
      <w:r w:rsidRPr="000C5010">
        <w:rPr>
          <w:rFonts w:ascii="Candara" w:eastAsia="Arial" w:hAnsi="Candara" w:cs="Arial"/>
          <w:bCs/>
          <w:sz w:val="22"/>
          <w:szCs w:val="22"/>
        </w:rPr>
        <w:t>contribuyendo</w:t>
      </w:r>
      <w:r w:rsidRPr="000C5010">
        <w:rPr>
          <w:rFonts w:ascii="Candara" w:eastAsia="Arial" w:hAnsi="Candara" w:cs="Arial"/>
          <w:bCs/>
          <w:color w:val="000000"/>
          <w:sz w:val="22"/>
          <w:szCs w:val="22"/>
        </w:rPr>
        <w:t xml:space="preserve"> a la generación de empleo. Entre los programas que cuenta la SDHT se tienen los siguientes:</w:t>
      </w:r>
    </w:p>
    <w:p w14:paraId="1BBECCE3" w14:textId="77777777" w:rsidR="000C5010" w:rsidRPr="000C5010" w:rsidRDefault="000C5010" w:rsidP="002F5B34">
      <w:pPr>
        <w:numPr>
          <w:ilvl w:val="1"/>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u w:val="single"/>
        </w:rPr>
        <w:t>Reactiva tu Compra, Reactiva tu Hogar</w:t>
      </w:r>
      <w:r w:rsidRPr="000C5010">
        <w:rPr>
          <w:rFonts w:ascii="Candara" w:eastAsia="Arial" w:hAnsi="Candara" w:cs="Arial"/>
          <w:bCs/>
          <w:color w:val="000000"/>
          <w:sz w:val="22"/>
          <w:szCs w:val="22"/>
        </w:rPr>
        <w:t xml:space="preserve"> es un programa que le permite a los hogares con menores ingresos, lograr el cierre financiero para la compra de una vivienda de interés social o prioritario, al tiempo que se contribuye con la reactivación económica del sector constructor en Bogotá.</w:t>
      </w:r>
    </w:p>
    <w:p w14:paraId="01C6E999" w14:textId="77777777" w:rsidR="000C5010" w:rsidRPr="000C5010" w:rsidRDefault="000C5010" w:rsidP="002F5B34">
      <w:pPr>
        <w:numPr>
          <w:ilvl w:val="1"/>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u w:val="single"/>
        </w:rPr>
        <w:t>Oferta preferente</w:t>
      </w:r>
      <w:r w:rsidRPr="000C5010">
        <w:rPr>
          <w:rFonts w:ascii="Candara" w:eastAsia="Arial" w:hAnsi="Candara" w:cs="Arial"/>
          <w:bCs/>
          <w:color w:val="000000"/>
          <w:sz w:val="22"/>
          <w:szCs w:val="22"/>
        </w:rPr>
        <w:t xml:space="preserve"> es el programa a través del cual la SDHT de Bogotá separa las mejores unidades de vivienda VIP y VIS en la ciudad de Bogotá y asigna un subsidio a hogares vulnerables con ingresos de hasta cuatro SMMLV para facilitar su adquisición de una de las viviendas separadas.</w:t>
      </w:r>
    </w:p>
    <w:p w14:paraId="46FC50D9" w14:textId="77777777" w:rsidR="000C5010" w:rsidRPr="000C5010" w:rsidRDefault="000C5010" w:rsidP="002F5B34">
      <w:pPr>
        <w:numPr>
          <w:ilvl w:val="1"/>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u w:val="single"/>
        </w:rPr>
        <w:t>Programa de Mejoramiento de Vivienda</w:t>
      </w:r>
      <w:r w:rsidRPr="000C5010">
        <w:rPr>
          <w:rFonts w:ascii="Candara" w:eastAsia="Arial" w:hAnsi="Candara" w:cs="Arial"/>
          <w:bCs/>
          <w:color w:val="000000"/>
          <w:sz w:val="22"/>
          <w:szCs w:val="22"/>
        </w:rPr>
        <w:t xml:space="preserve"> en los territorios priorizados para el Mejoramiento Integral de Barrios. Este programa busca orientar recursos hacia la población que no tiene una vivienda en condiciones aceptables de habitabilidad, garantizando que los hogares accedan a reparaciones o mejoras locativas. Estas obras buscan mejorar las condiciones de salud y calidad de vida de los hogares bogotanos y los invita a que sigan mejorando sus viviendas.</w:t>
      </w:r>
    </w:p>
    <w:p w14:paraId="58B66C80"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Las metas de este componente en el PDD son las siguientes:</w:t>
      </w:r>
    </w:p>
    <w:p w14:paraId="696D48E8"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Meta PDD: Asignar 51.000 subsidios para adquisición de vivienda nueva, arrendamiento social y mejoramiento en los diferentes programas de la SDHT. En 2024: 5.150.</w:t>
      </w:r>
    </w:p>
    <w:p w14:paraId="2092E764"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Meta PDD: Mejorar Integralmente o reforzar 4.000 viviendas. En 2024: 110.</w:t>
      </w:r>
    </w:p>
    <w:p w14:paraId="3EC3AB83"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Meta PDD: Ejecutar 8.000 mejoramientos de vivienda rural y urbana para familias en condiciones de vulnerabilidad. En 2024: 640.</w:t>
      </w:r>
    </w:p>
    <w:p w14:paraId="7397A5AA" w14:textId="77777777" w:rsidR="000C5010" w:rsidRPr="000C5010" w:rsidRDefault="000C5010" w:rsidP="002F5B34">
      <w:pPr>
        <w:numPr>
          <w:ilvl w:val="0"/>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Priorización de Obras civiles (diferentes sectores)</w:t>
      </w:r>
    </w:p>
    <w:p w14:paraId="1BBB6C3D"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color w:val="000000"/>
          <w:sz w:val="22"/>
          <w:szCs w:val="22"/>
        </w:rPr>
      </w:pPr>
      <w:r w:rsidRPr="000C5010">
        <w:rPr>
          <w:rFonts w:ascii="Candara" w:eastAsia="Arial" w:hAnsi="Candara" w:cs="Arial"/>
          <w:bCs/>
          <w:color w:val="000000"/>
          <w:sz w:val="22"/>
          <w:szCs w:val="22"/>
        </w:rPr>
        <w:t xml:space="preserve">Como parte de la estrategia de reactivación económica, se dará prioridad a la ejecución de proyectos civiles de gran impacto en la economía de la ciudad. Estas obras, al generar una considerable cantidad de empleo, contribuyen a reducir el desempleo y a aumentar los ingresos de un amplio sector de la población, lo que a su vez dinamiza la economía local. Además de estos beneficios, estas obras también mejoran la accesibilidad y la movilidad en la ciudad, elevan la calidad de vida de los residentes de Bogotá y hacen de Bogotá una ciudad más competitiva, segura y con mejor paisaje urbano. </w:t>
      </w:r>
    </w:p>
    <w:p w14:paraId="00340ED8"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color w:val="000000"/>
          <w:sz w:val="22"/>
          <w:szCs w:val="22"/>
        </w:rPr>
        <w:t>Entre las obras priorizadas se encuentran proyectos de infraestructura urbana, intervenciones en la malla vial, las obras del metro de Bogotá, obras de infraestructura educativa, obras de señalización para mejorar las condiciones de seguridad vial, diferentes parques y proyectos deportivos.</w:t>
      </w:r>
    </w:p>
    <w:p w14:paraId="682A2E29"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Proyectos priorizados del POT en el PDD 2024-2027 según objetivo y estado del proyecto POT:</w:t>
      </w:r>
    </w:p>
    <w:p w14:paraId="3539D5DB"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 xml:space="preserve">Objetivo 1: Proteger la estructura ecológica principal y los paisajes bogotanos y generar las condiciones de una relación más armoniosa y sostenible de la ciudad con su entorno rural. </w:t>
      </w:r>
    </w:p>
    <w:p w14:paraId="06CDF732" w14:textId="77777777" w:rsidR="000C5010" w:rsidRPr="000C5010" w:rsidRDefault="000C5010" w:rsidP="002F5B34">
      <w:pPr>
        <w:numPr>
          <w:ilvl w:val="0"/>
          <w:numId w:val="12"/>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En implementación: 8 proyectos POT.</w:t>
      </w:r>
    </w:p>
    <w:p w14:paraId="2690FB54" w14:textId="77777777" w:rsidR="000C5010" w:rsidRPr="000C5010" w:rsidRDefault="000C5010" w:rsidP="002F5B34">
      <w:pPr>
        <w:numPr>
          <w:ilvl w:val="0"/>
          <w:numId w:val="12"/>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2 proyectos POT.</w:t>
      </w:r>
    </w:p>
    <w:p w14:paraId="230687E7" w14:textId="77777777" w:rsidR="000C5010" w:rsidRPr="000C5010" w:rsidRDefault="000C5010" w:rsidP="002F5B34">
      <w:pPr>
        <w:numPr>
          <w:ilvl w:val="0"/>
          <w:numId w:val="12"/>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Obra(ejecución): 1 proyecto POT.</w:t>
      </w:r>
    </w:p>
    <w:p w14:paraId="4C988036"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2: Incrementar la capacidad de resiliencia del territorio frente a la ocurrencia de desastres derivados de la variabilidad y del cambio climático.</w:t>
      </w:r>
    </w:p>
    <w:p w14:paraId="117B628C" w14:textId="77777777" w:rsidR="000C5010" w:rsidRPr="000C5010" w:rsidRDefault="000C5010" w:rsidP="002F5B34">
      <w:pPr>
        <w:numPr>
          <w:ilvl w:val="0"/>
          <w:numId w:val="12"/>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En implementación: 1 proyecto POT.</w:t>
      </w:r>
    </w:p>
    <w:p w14:paraId="458060E9" w14:textId="77777777" w:rsidR="000C5010" w:rsidRPr="000C5010" w:rsidRDefault="000C5010" w:rsidP="002F5B34">
      <w:pPr>
        <w:numPr>
          <w:ilvl w:val="0"/>
          <w:numId w:val="12"/>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1 proyecto POT.</w:t>
      </w:r>
    </w:p>
    <w:p w14:paraId="6912B27E"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3: Mejorar el ambiente urbano y de los asentamientos rurales.</w:t>
      </w:r>
    </w:p>
    <w:p w14:paraId="0D56828A" w14:textId="77777777" w:rsidR="000C5010" w:rsidRPr="000C5010" w:rsidRDefault="000C5010" w:rsidP="002F5B34">
      <w:pPr>
        <w:numPr>
          <w:ilvl w:val="0"/>
          <w:numId w:val="8"/>
        </w:numPr>
        <w:pBdr>
          <w:top w:val="nil"/>
          <w:left w:val="nil"/>
          <w:bottom w:val="nil"/>
          <w:right w:val="nil"/>
          <w:between w:val="nil"/>
        </w:pBd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Obra(ejecución): 11 proyectos POT.</w:t>
      </w:r>
    </w:p>
    <w:p w14:paraId="4ADA97C9" w14:textId="77777777" w:rsidR="000C5010" w:rsidRPr="000C5010" w:rsidRDefault="000C5010" w:rsidP="002F5B34">
      <w:pPr>
        <w:numPr>
          <w:ilvl w:val="0"/>
          <w:numId w:val="8"/>
        </w:numPr>
        <w:pBdr>
          <w:top w:val="nil"/>
          <w:left w:val="nil"/>
          <w:bottom w:val="nil"/>
          <w:right w:val="nil"/>
          <w:between w:val="nil"/>
        </w:pBd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6 proyectos POT.</w:t>
      </w:r>
    </w:p>
    <w:p w14:paraId="3EFDE7F1"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Estudios y diseño: 5 proyectos POT.</w:t>
      </w:r>
    </w:p>
    <w:p w14:paraId="2DB7CDF0" w14:textId="77777777" w:rsidR="000C5010" w:rsidRPr="000C5010" w:rsidRDefault="000C5010" w:rsidP="002F5B34">
      <w:pPr>
        <w:numPr>
          <w:ilvl w:val="0"/>
          <w:numId w:val="8"/>
        </w:numPr>
        <w:pBdr>
          <w:top w:val="nil"/>
          <w:left w:val="nil"/>
          <w:bottom w:val="nil"/>
          <w:right w:val="nil"/>
          <w:between w:val="nil"/>
        </w:pBd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En ideas: 3 proyectos POT.</w:t>
      </w:r>
    </w:p>
    <w:p w14:paraId="7F642B4D" w14:textId="77777777" w:rsidR="000C5010" w:rsidRPr="000C5010" w:rsidRDefault="000C5010" w:rsidP="002F5B34">
      <w:pPr>
        <w:numPr>
          <w:ilvl w:val="0"/>
          <w:numId w:val="8"/>
        </w:numPr>
        <w:pBdr>
          <w:top w:val="nil"/>
          <w:left w:val="nil"/>
          <w:bottom w:val="nil"/>
          <w:right w:val="nil"/>
          <w:between w:val="nil"/>
        </w:pBd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Prefactibilidad: 3 proyectos POT.</w:t>
      </w:r>
    </w:p>
    <w:p w14:paraId="40DE353D" w14:textId="77777777" w:rsidR="000C5010" w:rsidRPr="000C5010" w:rsidRDefault="000C5010" w:rsidP="002F5B34">
      <w:pPr>
        <w:numPr>
          <w:ilvl w:val="0"/>
          <w:numId w:val="8"/>
        </w:numPr>
        <w:pBdr>
          <w:top w:val="nil"/>
          <w:left w:val="nil"/>
          <w:bottom w:val="nil"/>
          <w:right w:val="nil"/>
          <w:between w:val="nil"/>
        </w:pBd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Factibilidad: 3 proyectos POT.</w:t>
      </w:r>
    </w:p>
    <w:p w14:paraId="27AD4033"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En implementación: 2 proyectos POT.</w:t>
      </w:r>
    </w:p>
    <w:p w14:paraId="3C84B29A"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Obra(contratación): 1 proyecto POT.</w:t>
      </w:r>
    </w:p>
    <w:p w14:paraId="49C4A220"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4: Revitalizar la ciudad a través de intervenciones y proyectos de calidad.</w:t>
      </w:r>
    </w:p>
    <w:p w14:paraId="178C79D9" w14:textId="77777777" w:rsidR="000C5010" w:rsidRPr="000C5010" w:rsidRDefault="000C5010" w:rsidP="002F5B34">
      <w:pPr>
        <w:numPr>
          <w:ilvl w:val="0"/>
          <w:numId w:val="8"/>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Obra(ejecución): 2 proyectos POT.</w:t>
      </w:r>
    </w:p>
    <w:p w14:paraId="032B339B"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1 proyecto POT.</w:t>
      </w:r>
    </w:p>
    <w:p w14:paraId="2B677682"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Instrumento en ejecución: 1 proyecto POT.</w:t>
      </w:r>
    </w:p>
    <w:p w14:paraId="3B3A31B8" w14:textId="77777777" w:rsidR="000C5010" w:rsidRPr="000C5010" w:rsidRDefault="000C5010" w:rsidP="002F5B34">
      <w:pPr>
        <w:numPr>
          <w:ilvl w:val="0"/>
          <w:numId w:val="8"/>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Estudios y diseño: 1 proyecto POT.</w:t>
      </w:r>
    </w:p>
    <w:p w14:paraId="42923E2E"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5: Promover el dinamismo, la reactivación económica y la creación de empleos.</w:t>
      </w:r>
    </w:p>
    <w:p w14:paraId="7F68387C" w14:textId="77777777" w:rsidR="000C5010" w:rsidRPr="000C5010" w:rsidRDefault="000C5010" w:rsidP="002F5B34">
      <w:pPr>
        <w:numPr>
          <w:ilvl w:val="0"/>
          <w:numId w:val="10"/>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Sin Iniciar: 9 proyectos POT. </w:t>
      </w:r>
    </w:p>
    <w:p w14:paraId="5C4BDBB7"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Estudios y diseño: 4 proyectos POT.</w:t>
      </w:r>
    </w:p>
    <w:p w14:paraId="6538E042"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Prefactibilidad: 4 proyectos POT.</w:t>
      </w:r>
    </w:p>
    <w:p w14:paraId="52002994"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En Implementación: 3 proyectos POT. </w:t>
      </w:r>
    </w:p>
    <w:p w14:paraId="6B47F84B"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 xml:space="preserve">Obras(contratación): 2 proyectos POT. </w:t>
      </w:r>
    </w:p>
    <w:p w14:paraId="430D33CE"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Factibilidad: 2 proyectos POT.</w:t>
      </w:r>
    </w:p>
    <w:p w14:paraId="6C8948AA"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Obras(ejecución): 1 proyecto POT.</w:t>
      </w:r>
    </w:p>
    <w:p w14:paraId="69B59200"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6: Reducir los desequilibrios y desigualdades para un territorio más solidario y cuidador.</w:t>
      </w:r>
    </w:p>
    <w:p w14:paraId="75AEE7BB" w14:textId="77777777" w:rsidR="000C5010" w:rsidRPr="000C5010" w:rsidRDefault="000C5010" w:rsidP="002F5B34">
      <w:pPr>
        <w:numPr>
          <w:ilvl w:val="0"/>
          <w:numId w:val="10"/>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34 proyectos POT.</w:t>
      </w:r>
    </w:p>
    <w:p w14:paraId="51FCFA0D"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Obra(ejecución): 19 proyectos POT.</w:t>
      </w:r>
    </w:p>
    <w:p w14:paraId="7111AE25"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Estudios y diseño: 15 proyectos POT.</w:t>
      </w:r>
    </w:p>
    <w:p w14:paraId="4E52B116"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Factibilidad: 4 proyectos POT.</w:t>
      </w:r>
    </w:p>
    <w:p w14:paraId="55606558"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Prefactibilidad: 3 proyectos POT.</w:t>
      </w:r>
    </w:p>
    <w:p w14:paraId="6E1CBE54"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Ejecución: 3 proyectos POT.</w:t>
      </w:r>
    </w:p>
    <w:p w14:paraId="5FBE82CB"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En ideas: 2 proyectos POT.</w:t>
      </w:r>
    </w:p>
    <w:p w14:paraId="2AAC7D57"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Suspendido: 1 proyecto POT.</w:t>
      </w:r>
    </w:p>
    <w:p w14:paraId="3651330B"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En Implementación: 1 proyecto POT.</w:t>
      </w:r>
    </w:p>
    <w:p w14:paraId="64200EED"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Obra(contratación): 1 proyecto POT.</w:t>
      </w:r>
    </w:p>
    <w:p w14:paraId="3CE98373"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Obra(Terminada): 1 proyecto POT.</w:t>
      </w:r>
    </w:p>
    <w:p w14:paraId="65649516"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Gestión Predial : 1 proyecto POT.</w:t>
      </w:r>
    </w:p>
    <w:p w14:paraId="5EB863AD"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Objetivo 7: Alcanzar el Desarrollo Rural Sostenible.</w:t>
      </w:r>
    </w:p>
    <w:p w14:paraId="62D4D942" w14:textId="77777777" w:rsidR="000C5010" w:rsidRPr="000C5010" w:rsidRDefault="000C5010" w:rsidP="002F5B34">
      <w:pPr>
        <w:numPr>
          <w:ilvl w:val="0"/>
          <w:numId w:val="10"/>
        </w:numP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En Implementación: 2 proyectos POT.</w:t>
      </w:r>
    </w:p>
    <w:p w14:paraId="1A9FAB05"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Sin Iniciar: 1 proyecto POT.</w:t>
      </w:r>
    </w:p>
    <w:p w14:paraId="7A70A3D2" w14:textId="77777777" w:rsidR="000C5010" w:rsidRPr="000C5010" w:rsidRDefault="000C5010" w:rsidP="002F5B34">
      <w:pPr>
        <w:numPr>
          <w:ilvl w:val="0"/>
          <w:numId w:val="10"/>
        </w:numP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En ideas: 1 proyecto POT.</w:t>
      </w:r>
    </w:p>
    <w:p w14:paraId="4E49BAA8" w14:textId="77777777" w:rsidR="000C5010" w:rsidRPr="000C5010" w:rsidRDefault="000C5010" w:rsidP="002F5B34">
      <w:pPr>
        <w:numPr>
          <w:ilvl w:val="0"/>
          <w:numId w:val="15"/>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Grandes eventos de Ciudad</w:t>
      </w:r>
    </w:p>
    <w:p w14:paraId="7D8A932C"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color w:val="000000"/>
          <w:sz w:val="22"/>
          <w:szCs w:val="22"/>
        </w:rPr>
      </w:pPr>
      <w:r w:rsidRPr="000C5010">
        <w:rPr>
          <w:rFonts w:ascii="Candara" w:eastAsia="Arial" w:hAnsi="Candara" w:cs="Arial"/>
          <w:bCs/>
          <w:color w:val="000000"/>
          <w:sz w:val="22"/>
          <w:szCs w:val="22"/>
        </w:rPr>
        <w:t xml:space="preserve">Se van a realizar grandes eventos que impacten positivamente, desde varios frentes, la economía de la ciudad. Estos eventos son importantes porque generan inversión, </w:t>
      </w:r>
      <w:r w:rsidRPr="000C5010">
        <w:rPr>
          <w:rFonts w:ascii="Candara" w:eastAsia="Arial" w:hAnsi="Candara" w:cs="Arial"/>
          <w:bCs/>
          <w:sz w:val="22"/>
          <w:szCs w:val="22"/>
        </w:rPr>
        <w:t>aumentan el</w:t>
      </w:r>
      <w:r w:rsidRPr="000C5010">
        <w:rPr>
          <w:rFonts w:ascii="Candara" w:eastAsia="Arial" w:hAnsi="Candara" w:cs="Arial"/>
          <w:bCs/>
          <w:color w:val="000000"/>
          <w:sz w:val="22"/>
          <w:szCs w:val="22"/>
        </w:rPr>
        <w:t xml:space="preserve"> turismo, generan empleo</w:t>
      </w:r>
      <w:r w:rsidRPr="000C5010">
        <w:rPr>
          <w:rFonts w:ascii="Candara" w:eastAsia="Arial" w:hAnsi="Candara" w:cs="Arial"/>
          <w:bCs/>
          <w:sz w:val="22"/>
          <w:szCs w:val="22"/>
        </w:rPr>
        <w:t xml:space="preserve"> y </w:t>
      </w:r>
      <w:r w:rsidRPr="000C5010">
        <w:rPr>
          <w:rFonts w:ascii="Candara" w:eastAsia="Arial" w:hAnsi="Candara" w:cs="Arial"/>
          <w:bCs/>
          <w:color w:val="000000"/>
          <w:sz w:val="22"/>
          <w:szCs w:val="22"/>
        </w:rPr>
        <w:t>posicionan a Bogotá a nivel nacional e internacional, entre otras ventajas. La SDDE va a realizar o apoyar los siguientes eventos:</w:t>
      </w:r>
    </w:p>
    <w:p w14:paraId="483CFE83" w14:textId="77777777" w:rsidR="000C5010" w:rsidRPr="000C5010" w:rsidRDefault="000C5010" w:rsidP="002F5B34">
      <w:pPr>
        <w:numPr>
          <w:ilvl w:val="0"/>
          <w:numId w:val="6"/>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Smart City Expo Bogotá: un evento de talla mundial que reúne a expertos en ciudades inteligentes que compartirán ideas, conocimientos y soluciones sobre cómo llevar el desarrollo inteligente y sostenible a las ciudades y a las personas y comunidades que las habitan.</w:t>
      </w:r>
    </w:p>
    <w:p w14:paraId="66FCC76C" w14:textId="77777777" w:rsidR="000C5010" w:rsidRPr="000C5010" w:rsidRDefault="000C5010" w:rsidP="002F5B34">
      <w:pPr>
        <w:numPr>
          <w:ilvl w:val="0"/>
          <w:numId w:val="6"/>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GoFest:</w:t>
      </w:r>
      <w:r w:rsidRPr="000C5010">
        <w:rPr>
          <w:rFonts w:ascii="Candara" w:eastAsia="Arial" w:hAnsi="Candara" w:cs="Arial"/>
          <w:bCs/>
          <w:sz w:val="22"/>
          <w:szCs w:val="22"/>
        </w:rPr>
        <w:t>: f</w:t>
      </w:r>
      <w:r w:rsidRPr="000C5010">
        <w:rPr>
          <w:rFonts w:ascii="Candara" w:eastAsia="Arial" w:hAnsi="Candara" w:cs="Arial"/>
          <w:bCs/>
          <w:color w:val="000000"/>
          <w:sz w:val="22"/>
          <w:szCs w:val="22"/>
        </w:rPr>
        <w:t>estival de emprendimiento e innovación que busca fortalecer el ecosistema emprendedor e impulsar nuevas ideas de negocio y startups.</w:t>
      </w:r>
    </w:p>
    <w:p w14:paraId="0A7B604A" w14:textId="77777777" w:rsidR="000C5010" w:rsidRPr="000C5010" w:rsidRDefault="000C5010" w:rsidP="002F5B34">
      <w:pPr>
        <w:numPr>
          <w:ilvl w:val="0"/>
          <w:numId w:val="6"/>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Blockchain Summit Latam: es el principal evento de la industria Blockchain de toda América Latina.</w:t>
      </w:r>
    </w:p>
    <w:p w14:paraId="3A29B97F" w14:textId="77777777" w:rsidR="000C5010" w:rsidRPr="000C5010" w:rsidRDefault="000C5010" w:rsidP="002F5B34">
      <w:pPr>
        <w:numPr>
          <w:ilvl w:val="0"/>
          <w:numId w:val="6"/>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Colombia Tech Week: evento que reunirá a miles de startups, inversionistas y aficionados del mundo tech.</w:t>
      </w:r>
    </w:p>
    <w:p w14:paraId="6DBE02F8" w14:textId="77777777" w:rsidR="000C5010" w:rsidRPr="002F0B6E" w:rsidRDefault="000C5010" w:rsidP="000C5010">
      <w:pPr>
        <w:pBdr>
          <w:top w:val="nil"/>
          <w:left w:val="nil"/>
          <w:bottom w:val="nil"/>
          <w:right w:val="nil"/>
          <w:between w:val="nil"/>
        </w:pBdr>
        <w:spacing w:before="200" w:line="240" w:lineRule="auto"/>
        <w:jc w:val="both"/>
        <w:rPr>
          <w:rFonts w:ascii="Candara" w:eastAsia="Arial" w:hAnsi="Candara" w:cs="Arial"/>
          <w:bCs/>
          <w:i/>
          <w:iCs/>
          <w:color w:val="002060"/>
          <w:sz w:val="22"/>
          <w:szCs w:val="22"/>
        </w:rPr>
      </w:pPr>
      <w:r w:rsidRPr="002F0B6E">
        <w:rPr>
          <w:rFonts w:ascii="Candara" w:eastAsia="Arial" w:hAnsi="Candara" w:cs="Arial"/>
          <w:bCs/>
          <w:i/>
          <w:iCs/>
          <w:color w:val="002060"/>
          <w:sz w:val="22"/>
          <w:szCs w:val="22"/>
        </w:rPr>
        <w:t>Oferta Agregada</w:t>
      </w:r>
    </w:p>
    <w:p w14:paraId="2D84C906" w14:textId="77777777" w:rsidR="000C5010" w:rsidRPr="000C5010" w:rsidRDefault="000C5010" w:rsidP="000C5010">
      <w:pPr>
        <w:pBdr>
          <w:top w:val="nil"/>
          <w:left w:val="nil"/>
          <w:bottom w:val="nil"/>
          <w:right w:val="nil"/>
          <w:between w:val="nil"/>
        </w:pBdr>
        <w:spacing w:before="20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Ahora bien, la otra parte de la estrategia de reactivación económica se enfoca en mover la oferta agregada de bienes y servicios de la ciudad. Esto implica desarrollar los factores de producción de la ciudad. Se tiene dos componentes que impactan la oferta agregada:</w:t>
      </w:r>
    </w:p>
    <w:p w14:paraId="5A20B86E" w14:textId="77777777" w:rsidR="000C5010" w:rsidRPr="000C5010" w:rsidRDefault="000C5010" w:rsidP="002F5B34">
      <w:pPr>
        <w:numPr>
          <w:ilvl w:val="0"/>
          <w:numId w:val="7"/>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Ruta de Empleabilidad: Talento Capital</w:t>
      </w:r>
    </w:p>
    <w:p w14:paraId="34503837"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color w:val="000000"/>
          <w:sz w:val="22"/>
          <w:szCs w:val="22"/>
        </w:rPr>
      </w:pPr>
      <w:r w:rsidRPr="000C5010">
        <w:rPr>
          <w:rFonts w:ascii="Candara" w:eastAsia="Arial" w:hAnsi="Candara" w:cs="Arial"/>
          <w:bCs/>
          <w:color w:val="000000"/>
          <w:sz w:val="22"/>
          <w:szCs w:val="22"/>
        </w:rPr>
        <w:t>Talento Capital es una estrategia integral que busca dinamizar el mercado laboral de la ciudad desde diferentes componentes.</w:t>
      </w:r>
    </w:p>
    <w:p w14:paraId="0489712C" w14:textId="77777777" w:rsidR="000C5010" w:rsidRPr="000C5010" w:rsidRDefault="000C5010" w:rsidP="000C5010">
      <w:pPr>
        <w:pBdr>
          <w:top w:val="nil"/>
          <w:left w:val="nil"/>
          <w:bottom w:val="nil"/>
          <w:right w:val="nil"/>
          <w:between w:val="nil"/>
        </w:pBdr>
        <w:spacing w:before="200" w:line="240" w:lineRule="auto"/>
        <w:ind w:left="708"/>
        <w:jc w:val="both"/>
        <w:rPr>
          <w:rFonts w:ascii="Candara" w:eastAsia="Arial" w:hAnsi="Candara" w:cs="Arial"/>
          <w:bCs/>
          <w:color w:val="000000"/>
          <w:sz w:val="22"/>
          <w:szCs w:val="22"/>
        </w:rPr>
      </w:pPr>
      <w:r w:rsidRPr="000C5010">
        <w:rPr>
          <w:rFonts w:ascii="Candara" w:eastAsia="Arial" w:hAnsi="Candara" w:cs="Arial"/>
          <w:bCs/>
          <w:color w:val="000000"/>
          <w:sz w:val="22"/>
          <w:szCs w:val="22"/>
        </w:rPr>
        <w:t>i) Formación para el trabajo: ofrecer formaciones cortas y a la medida, que respondan a las necesidades del mercado laboral, en habilidades técnicas, socioemocionales y en bilingüismo. Esto para potenciar el capital humano de la ciudad y aumentar la productividad.</w:t>
      </w:r>
    </w:p>
    <w:p w14:paraId="27C75AA3" w14:textId="77777777" w:rsidR="000C5010" w:rsidRPr="000C5010" w:rsidRDefault="000C5010" w:rsidP="002F5B34">
      <w:pPr>
        <w:numPr>
          <w:ilvl w:val="0"/>
          <w:numId w:val="9"/>
        </w:numPr>
        <w:pBdr>
          <w:top w:val="nil"/>
          <w:left w:val="nil"/>
          <w:bottom w:val="nil"/>
          <w:right w:val="nil"/>
          <w:between w:val="nil"/>
        </w:pBd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Meta PDD: Lograr 62.500 certificaciones en formación para el trabajo y/o competencias en habilidades laborales específicas de acuerdo con la dinámica del mercado laboral y las necesidades para el cierre de brechas de talento humano. En 2024: 6.910.</w:t>
      </w:r>
    </w:p>
    <w:p w14:paraId="25ECD4CA" w14:textId="77777777" w:rsidR="000C5010" w:rsidRPr="000C5010" w:rsidRDefault="000C5010" w:rsidP="002F5B34">
      <w:pPr>
        <w:numPr>
          <w:ilvl w:val="0"/>
          <w:numId w:val="9"/>
        </w:numPr>
        <w:pBdr>
          <w:top w:val="nil"/>
          <w:left w:val="nil"/>
          <w:bottom w:val="nil"/>
          <w:right w:val="nil"/>
          <w:between w:val="nil"/>
        </w:pBdr>
        <w:spacing w:after="0" w:line="240" w:lineRule="auto"/>
        <w:jc w:val="both"/>
        <w:rPr>
          <w:rFonts w:ascii="Candara" w:eastAsia="Arial" w:hAnsi="Candara" w:cs="Arial"/>
          <w:bCs/>
          <w:sz w:val="22"/>
          <w:szCs w:val="22"/>
        </w:rPr>
      </w:pPr>
      <w:r w:rsidRPr="000C5010">
        <w:rPr>
          <w:rFonts w:ascii="Candara" w:eastAsia="Arial" w:hAnsi="Candara" w:cs="Arial"/>
          <w:bCs/>
          <w:sz w:val="22"/>
          <w:szCs w:val="22"/>
        </w:rPr>
        <w:t>Meta PDD: Formar 12.300 personas en habilidades blandas. En 2024: 2.083.</w:t>
      </w:r>
    </w:p>
    <w:p w14:paraId="09AC1E5B" w14:textId="77777777" w:rsidR="000C5010" w:rsidRPr="000C5010" w:rsidRDefault="000C5010" w:rsidP="000C5010">
      <w:pPr>
        <w:pBdr>
          <w:top w:val="nil"/>
          <w:left w:val="nil"/>
          <w:bottom w:val="nil"/>
          <w:right w:val="nil"/>
          <w:between w:val="nil"/>
        </w:pBdr>
        <w:spacing w:before="200" w:line="240" w:lineRule="auto"/>
        <w:ind w:left="708"/>
        <w:jc w:val="both"/>
        <w:rPr>
          <w:rFonts w:ascii="Candara" w:eastAsia="Arial" w:hAnsi="Candara" w:cs="Arial"/>
          <w:bCs/>
          <w:color w:val="000000"/>
          <w:sz w:val="22"/>
          <w:szCs w:val="22"/>
        </w:rPr>
      </w:pPr>
      <w:r w:rsidRPr="000C5010">
        <w:rPr>
          <w:rFonts w:ascii="Candara" w:eastAsia="Arial" w:hAnsi="Candara" w:cs="Arial"/>
          <w:bCs/>
          <w:color w:val="000000"/>
          <w:sz w:val="22"/>
          <w:szCs w:val="22"/>
        </w:rPr>
        <w:t>ii) Intermediación Oferta-Demanda: desde la Agencia Distrital de Empleo (ADE) se busca hacer la intermediación entre personas que buscan trabajo y empresas que buscan talento. Con esto se logra disminuir el desempleo, los costos de contratación y lograr un mejor emparejamiento, entre otras ventajas.</w:t>
      </w:r>
    </w:p>
    <w:p w14:paraId="2B153BC9" w14:textId="77777777" w:rsidR="000C5010" w:rsidRPr="000C5010" w:rsidRDefault="000C5010" w:rsidP="000C5010">
      <w:pPr>
        <w:pBdr>
          <w:top w:val="nil"/>
          <w:left w:val="nil"/>
          <w:bottom w:val="nil"/>
          <w:right w:val="nil"/>
          <w:between w:val="nil"/>
        </w:pBdr>
        <w:spacing w:before="200" w:line="240" w:lineRule="auto"/>
        <w:ind w:left="708"/>
        <w:jc w:val="both"/>
        <w:rPr>
          <w:rFonts w:ascii="Candara" w:eastAsia="Arial" w:hAnsi="Candara" w:cs="Arial"/>
          <w:bCs/>
          <w:color w:val="000000"/>
          <w:sz w:val="22"/>
          <w:szCs w:val="22"/>
        </w:rPr>
      </w:pPr>
      <w:r w:rsidRPr="000C5010">
        <w:rPr>
          <w:rFonts w:ascii="Candara" w:eastAsia="Arial" w:hAnsi="Candara" w:cs="Arial"/>
          <w:bCs/>
          <w:color w:val="000000"/>
          <w:sz w:val="22"/>
          <w:szCs w:val="22"/>
        </w:rPr>
        <w:t xml:space="preserve">iii) Colocación </w:t>
      </w:r>
      <w:r w:rsidRPr="000C5010">
        <w:rPr>
          <w:rFonts w:ascii="Candara" w:eastAsia="Arial" w:hAnsi="Candara" w:cs="Arial"/>
          <w:bCs/>
          <w:sz w:val="22"/>
          <w:szCs w:val="22"/>
        </w:rPr>
        <w:t>en el mercado laboral</w:t>
      </w:r>
      <w:r w:rsidRPr="000C5010">
        <w:rPr>
          <w:rFonts w:ascii="Candara" w:eastAsia="Arial" w:hAnsi="Candara" w:cs="Arial"/>
          <w:bCs/>
          <w:color w:val="000000"/>
          <w:sz w:val="22"/>
          <w:szCs w:val="22"/>
        </w:rPr>
        <w:t>: contratación idónea y a la medida para reducir la disminución de la rotación del personal y generar empleos de mejor calidad. Esto se realizará con generación de incentivos económicos para la colocación y servicios especializados gratuitos para empresas que confíen en la Agencia Distrital de Empleo.</w:t>
      </w:r>
    </w:p>
    <w:p w14:paraId="68A366BC" w14:textId="77777777" w:rsidR="000C5010" w:rsidRPr="000C5010" w:rsidRDefault="000C5010" w:rsidP="002F5B34">
      <w:pPr>
        <w:numPr>
          <w:ilvl w:val="0"/>
          <w:numId w:val="11"/>
        </w:numPr>
        <w:pBdr>
          <w:top w:val="nil"/>
          <w:left w:val="nil"/>
          <w:bottom w:val="nil"/>
          <w:right w:val="nil"/>
          <w:between w:val="nil"/>
        </w:pBdr>
        <w:spacing w:before="200" w:after="0" w:line="240" w:lineRule="auto"/>
        <w:jc w:val="both"/>
        <w:rPr>
          <w:rFonts w:ascii="Candara" w:eastAsia="Arial" w:hAnsi="Candara" w:cs="Arial"/>
          <w:bCs/>
          <w:sz w:val="22"/>
          <w:szCs w:val="22"/>
        </w:rPr>
      </w:pPr>
      <w:r w:rsidRPr="000C5010">
        <w:rPr>
          <w:rFonts w:ascii="Candara" w:eastAsia="Arial" w:hAnsi="Candara" w:cs="Arial"/>
          <w:bCs/>
          <w:sz w:val="22"/>
          <w:szCs w:val="22"/>
        </w:rPr>
        <w:t>Meta PDD: Lograr 125.000 colocaciones en el mercado laboral. En 2024: 18.500.</w:t>
      </w:r>
    </w:p>
    <w:p w14:paraId="5FA91688" w14:textId="77777777" w:rsidR="000C5010" w:rsidRPr="000C5010" w:rsidRDefault="000C5010" w:rsidP="000C5010">
      <w:pPr>
        <w:pBdr>
          <w:top w:val="nil"/>
          <w:left w:val="nil"/>
          <w:bottom w:val="nil"/>
          <w:right w:val="nil"/>
          <w:between w:val="nil"/>
        </w:pBdr>
        <w:spacing w:before="200" w:line="240" w:lineRule="auto"/>
        <w:ind w:left="360"/>
        <w:jc w:val="both"/>
        <w:rPr>
          <w:rFonts w:ascii="Candara" w:eastAsia="Arial" w:hAnsi="Candara" w:cs="Arial"/>
          <w:bCs/>
          <w:sz w:val="22"/>
          <w:szCs w:val="22"/>
        </w:rPr>
      </w:pPr>
      <w:r w:rsidRPr="000C5010">
        <w:rPr>
          <w:rFonts w:ascii="Candara" w:eastAsia="Arial" w:hAnsi="Candara" w:cs="Arial"/>
          <w:bCs/>
          <w:color w:val="000000"/>
          <w:sz w:val="22"/>
          <w:szCs w:val="22"/>
        </w:rPr>
        <w:t>Dentro de la ruta de empleabilidad también se cuenta con un enfoque diferencial para Jóvenes más vulnerables, Mujeres cuidadoras y mujeres víctimas de violencia intrafamiliar y violencia sexual, y para excombatientes y víctimas del conflicto armado.</w:t>
      </w:r>
    </w:p>
    <w:p w14:paraId="74D2503F" w14:textId="77777777" w:rsidR="000C5010" w:rsidRPr="000C5010" w:rsidRDefault="000C5010" w:rsidP="002F5B34">
      <w:pPr>
        <w:numPr>
          <w:ilvl w:val="0"/>
          <w:numId w:val="7"/>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Líneas de Crédito: Programa Al Punto</w:t>
      </w:r>
    </w:p>
    <w:p w14:paraId="435D6FDB" w14:textId="77777777" w:rsidR="000C5010" w:rsidRPr="000C5010" w:rsidRDefault="000C5010" w:rsidP="000C5010">
      <w:pPr>
        <w:spacing w:before="200" w:line="240" w:lineRule="auto"/>
        <w:ind w:left="360"/>
        <w:jc w:val="both"/>
        <w:rPr>
          <w:rFonts w:ascii="Candara" w:eastAsia="Arial" w:hAnsi="Candara" w:cs="Arial"/>
          <w:bCs/>
          <w:sz w:val="22"/>
          <w:szCs w:val="22"/>
        </w:rPr>
      </w:pPr>
      <w:r w:rsidRPr="000C5010">
        <w:rPr>
          <w:rFonts w:ascii="Candara" w:eastAsia="Arial" w:hAnsi="Candara" w:cs="Arial"/>
          <w:bCs/>
          <w:sz w:val="22"/>
          <w:szCs w:val="22"/>
        </w:rPr>
        <w:t xml:space="preserve">La importancia del crédito para el desarrollo y la reactivación económica radica en que proporciona a individuos y empresas el capital necesario para invertir en proyectos productivos, expandir operaciones y generar empleo. Por otro lado, el crédito bien gestionado puede fomentar la innovación, el emprendimiento, la competitividad y la productividad de las empresas de la ciudad. En cuanto a reactivación, el crédito facilita el acceso a bienes y servicios, estimulando el consumo, lo que dinamiza la demanda agregada. </w:t>
      </w:r>
    </w:p>
    <w:p w14:paraId="7298FED8" w14:textId="77777777" w:rsidR="000C5010" w:rsidRPr="000C5010" w:rsidRDefault="000C5010" w:rsidP="000C5010">
      <w:pPr>
        <w:spacing w:before="200" w:line="240" w:lineRule="auto"/>
        <w:ind w:left="360"/>
        <w:jc w:val="both"/>
        <w:rPr>
          <w:rFonts w:ascii="Candara" w:eastAsia="Arial" w:hAnsi="Candara" w:cs="Arial"/>
          <w:bCs/>
          <w:color w:val="000000"/>
          <w:sz w:val="22"/>
          <w:szCs w:val="22"/>
        </w:rPr>
      </w:pPr>
      <w:r w:rsidRPr="000C5010">
        <w:rPr>
          <w:rFonts w:ascii="Candara" w:eastAsia="Arial" w:hAnsi="Candara" w:cs="Arial"/>
          <w:bCs/>
          <w:sz w:val="22"/>
          <w:szCs w:val="22"/>
        </w:rPr>
        <w:t>Las n</w:t>
      </w:r>
      <w:r w:rsidRPr="000C5010">
        <w:rPr>
          <w:rFonts w:ascii="Candara" w:eastAsia="Arial" w:hAnsi="Candara" w:cs="Arial"/>
          <w:bCs/>
          <w:color w:val="000000"/>
          <w:sz w:val="22"/>
          <w:szCs w:val="22"/>
        </w:rPr>
        <w:t xml:space="preserve">uevas </w:t>
      </w:r>
      <w:r w:rsidRPr="000C5010">
        <w:rPr>
          <w:rFonts w:ascii="Candara" w:eastAsia="Arial" w:hAnsi="Candara" w:cs="Arial"/>
          <w:bCs/>
          <w:sz w:val="22"/>
          <w:szCs w:val="22"/>
        </w:rPr>
        <w:t>l</w:t>
      </w:r>
      <w:r w:rsidRPr="000C5010">
        <w:rPr>
          <w:rFonts w:ascii="Candara" w:eastAsia="Arial" w:hAnsi="Candara" w:cs="Arial"/>
          <w:bCs/>
          <w:color w:val="000000"/>
          <w:sz w:val="22"/>
          <w:szCs w:val="22"/>
        </w:rPr>
        <w:t xml:space="preserve">íneas de </w:t>
      </w:r>
      <w:r w:rsidRPr="000C5010">
        <w:rPr>
          <w:rFonts w:ascii="Candara" w:eastAsia="Arial" w:hAnsi="Candara" w:cs="Arial"/>
          <w:bCs/>
          <w:sz w:val="22"/>
          <w:szCs w:val="22"/>
        </w:rPr>
        <w:t>cr</w:t>
      </w:r>
      <w:r w:rsidRPr="000C5010">
        <w:rPr>
          <w:rFonts w:ascii="Candara" w:eastAsia="Arial" w:hAnsi="Candara" w:cs="Arial"/>
          <w:bCs/>
          <w:color w:val="000000"/>
          <w:sz w:val="22"/>
          <w:szCs w:val="22"/>
        </w:rPr>
        <w:t xml:space="preserve">édito para financiamiento empresarial de la SDDE, en convenio con Bancóldex, </w:t>
      </w:r>
      <w:r w:rsidRPr="000C5010">
        <w:rPr>
          <w:rFonts w:ascii="Candara" w:eastAsia="Arial" w:hAnsi="Candara" w:cs="Arial"/>
          <w:bCs/>
          <w:sz w:val="22"/>
          <w:szCs w:val="22"/>
        </w:rPr>
        <w:t>facilitan</w:t>
      </w:r>
      <w:r w:rsidRPr="000C5010">
        <w:rPr>
          <w:rFonts w:ascii="Candara" w:eastAsia="Arial" w:hAnsi="Candara" w:cs="Arial"/>
          <w:bCs/>
          <w:color w:val="000000"/>
          <w:sz w:val="22"/>
          <w:szCs w:val="22"/>
        </w:rPr>
        <w:t xml:space="preserve"> el acceso a créditos con mejores condiciones en cuanto a tasas y plazos para micronegocios, pequeñas y medianas empresas.</w:t>
      </w:r>
      <w:r w:rsidRPr="000C5010">
        <w:rPr>
          <w:rFonts w:ascii="Candara" w:eastAsia="Arial" w:hAnsi="Candara" w:cs="Arial"/>
          <w:bCs/>
          <w:sz w:val="22"/>
          <w:szCs w:val="22"/>
        </w:rPr>
        <w:t xml:space="preserve"> El objetivo es la f</w:t>
      </w:r>
      <w:r w:rsidRPr="000C5010">
        <w:rPr>
          <w:rFonts w:ascii="Candara" w:eastAsia="Arial" w:hAnsi="Candara" w:cs="Arial"/>
          <w:bCs/>
          <w:color w:val="000000"/>
          <w:sz w:val="22"/>
          <w:szCs w:val="22"/>
        </w:rPr>
        <w:t>inanciación de proyectos de inversión, sustitución de pasivos, recursos de capital, entre otros.</w:t>
      </w:r>
    </w:p>
    <w:p w14:paraId="72759FF3" w14:textId="77777777" w:rsidR="000C5010" w:rsidRPr="000C5010" w:rsidRDefault="000C5010" w:rsidP="002F5B34">
      <w:pPr>
        <w:numPr>
          <w:ilvl w:val="0"/>
          <w:numId w:val="13"/>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Montos: desde 50 hasta 600 millones de pesos.</w:t>
      </w:r>
    </w:p>
    <w:p w14:paraId="2586144E" w14:textId="77777777" w:rsidR="000C5010" w:rsidRPr="000C5010" w:rsidRDefault="000C5010" w:rsidP="002F5B34">
      <w:pPr>
        <w:numPr>
          <w:ilvl w:val="0"/>
          <w:numId w:val="13"/>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Periodos de gracias: hasta 12 meses.</w:t>
      </w:r>
    </w:p>
    <w:p w14:paraId="23C5C4E3" w14:textId="77777777" w:rsidR="000C5010" w:rsidRPr="000C5010" w:rsidRDefault="000C5010" w:rsidP="002F5B34">
      <w:pPr>
        <w:numPr>
          <w:ilvl w:val="0"/>
          <w:numId w:val="13"/>
        </w:numPr>
        <w:pBdr>
          <w:top w:val="nil"/>
          <w:left w:val="nil"/>
          <w:bottom w:val="nil"/>
          <w:right w:val="nil"/>
          <w:between w:val="nil"/>
        </w:pBdr>
        <w:spacing w:before="200" w:after="0" w:line="240" w:lineRule="auto"/>
        <w:jc w:val="both"/>
        <w:rPr>
          <w:rFonts w:ascii="Candara" w:eastAsia="Arial" w:hAnsi="Candara" w:cs="Arial"/>
          <w:bCs/>
          <w:color w:val="000000"/>
          <w:sz w:val="22"/>
          <w:szCs w:val="22"/>
        </w:rPr>
      </w:pPr>
      <w:r w:rsidRPr="000C5010">
        <w:rPr>
          <w:rFonts w:ascii="Candara" w:eastAsia="Arial" w:hAnsi="Candara" w:cs="Arial"/>
          <w:bCs/>
          <w:color w:val="000000"/>
          <w:sz w:val="22"/>
          <w:szCs w:val="22"/>
        </w:rPr>
        <w:t>Plazos de maduración: hasta 36 meses.</w:t>
      </w:r>
    </w:p>
    <w:p w14:paraId="751EF60E" w14:textId="77777777" w:rsidR="000C5010" w:rsidRPr="000C5010" w:rsidRDefault="000C5010" w:rsidP="000C5010">
      <w:pPr>
        <w:pBdr>
          <w:top w:val="nil"/>
          <w:left w:val="nil"/>
          <w:bottom w:val="nil"/>
          <w:right w:val="nil"/>
          <w:between w:val="nil"/>
        </w:pBdr>
        <w:spacing w:before="200" w:line="240" w:lineRule="auto"/>
        <w:ind w:left="720"/>
        <w:jc w:val="both"/>
        <w:rPr>
          <w:rFonts w:ascii="Candara" w:eastAsia="Arial" w:hAnsi="Candara" w:cs="Arial"/>
          <w:bCs/>
          <w:sz w:val="22"/>
          <w:szCs w:val="22"/>
        </w:rPr>
      </w:pPr>
      <w:r w:rsidRPr="000C5010">
        <w:rPr>
          <w:rFonts w:ascii="Candara" w:eastAsia="Arial" w:hAnsi="Candara" w:cs="Arial"/>
          <w:bCs/>
          <w:sz w:val="22"/>
          <w:szCs w:val="22"/>
        </w:rPr>
        <w:t xml:space="preserve">Meta PDD: Apoyar financieramente a 36.000 negocios locales con el fin de contribuir a su fortalecimiento, sostenibilidad y crecimiento. En 2024: 8.523. </w:t>
      </w:r>
    </w:p>
    <w:p w14:paraId="3FD25CC4" w14:textId="77777777" w:rsidR="000C5010" w:rsidRPr="000C5010" w:rsidRDefault="000C5010" w:rsidP="000C5010">
      <w:pPr>
        <w:pBdr>
          <w:top w:val="nil"/>
          <w:left w:val="nil"/>
          <w:bottom w:val="nil"/>
          <w:right w:val="nil"/>
          <w:between w:val="nil"/>
        </w:pBdr>
        <w:spacing w:before="200" w:line="240" w:lineRule="auto"/>
        <w:ind w:left="720"/>
        <w:jc w:val="both"/>
        <w:rPr>
          <w:rFonts w:ascii="Candara" w:eastAsia="Arial" w:hAnsi="Candara" w:cs="Arial"/>
          <w:bCs/>
          <w:sz w:val="22"/>
          <w:szCs w:val="22"/>
        </w:rPr>
      </w:pPr>
      <w:r w:rsidRPr="000C5010">
        <w:rPr>
          <w:rFonts w:ascii="Candara" w:eastAsia="Arial" w:hAnsi="Candara" w:cs="Arial"/>
          <w:bCs/>
          <w:sz w:val="22"/>
          <w:szCs w:val="22"/>
        </w:rPr>
        <w:t>Meta PDD: Generar acciones para el acceso a mecanismos de financiación para 2.000 empresas y/o unidades productivas con el fin de impulsar su productividad. En 2024: 160.</w:t>
      </w:r>
    </w:p>
    <w:p w14:paraId="489E0F66" w14:textId="6A219AC6" w:rsidR="002F0B6E" w:rsidRPr="00F43D71" w:rsidRDefault="00E342A9" w:rsidP="00E342A9">
      <w:pPr>
        <w:pStyle w:val="Ttulo2"/>
      </w:pPr>
      <w:bookmarkStart w:id="10" w:name="_Toc166423031"/>
      <w:bookmarkStart w:id="11" w:name="_Toc166447368"/>
      <w:r>
        <w:t>Sector Cultura, Deporte y Recreación</w:t>
      </w:r>
      <w:bookmarkEnd w:id="10"/>
      <w:bookmarkEnd w:id="11"/>
    </w:p>
    <w:p w14:paraId="4C1EF330" w14:textId="77777777" w:rsidR="007F5AEC" w:rsidRPr="00DD6D31" w:rsidRDefault="007F5AEC" w:rsidP="007F5AEC">
      <w:pPr>
        <w:jc w:val="both"/>
        <w:rPr>
          <w:rFonts w:ascii="Candara" w:hAnsi="Candara"/>
          <w:b/>
          <w:sz w:val="22"/>
          <w:szCs w:val="22"/>
        </w:rPr>
      </w:pPr>
      <w:r w:rsidRPr="00DD6D31">
        <w:rPr>
          <w:rFonts w:ascii="Candara" w:hAnsi="Candara"/>
          <w:b/>
          <w:sz w:val="22"/>
          <w:szCs w:val="22"/>
        </w:rPr>
        <w:t>Tema 1. Cultura ciudadana</w:t>
      </w:r>
    </w:p>
    <w:p w14:paraId="58C31C49" w14:textId="77777777" w:rsidR="007F5AEC" w:rsidRPr="00E66F25" w:rsidRDefault="007F5AEC" w:rsidP="007F5AEC">
      <w:pPr>
        <w:jc w:val="both"/>
        <w:rPr>
          <w:rFonts w:ascii="Candara" w:hAnsi="Candara"/>
          <w:bCs/>
          <w:sz w:val="22"/>
          <w:szCs w:val="22"/>
        </w:rPr>
      </w:pPr>
      <w:r w:rsidRPr="00E66F25">
        <w:rPr>
          <w:rFonts w:ascii="Candara" w:hAnsi="Candara"/>
          <w:bCs/>
          <w:sz w:val="22"/>
          <w:szCs w:val="22"/>
        </w:rPr>
        <w:t>PREGUNTAS Y SOLICITUDES</w:t>
      </w:r>
    </w:p>
    <w:p w14:paraId="20048624" w14:textId="77777777" w:rsidR="007F5AEC" w:rsidRPr="00E66F25" w:rsidRDefault="007F5AEC" w:rsidP="007F5AEC">
      <w:pPr>
        <w:spacing w:after="0" w:line="276" w:lineRule="auto"/>
        <w:jc w:val="both"/>
        <w:rPr>
          <w:rFonts w:ascii="Candara" w:hAnsi="Candara"/>
          <w:i/>
          <w:sz w:val="22"/>
          <w:szCs w:val="22"/>
        </w:rPr>
      </w:pPr>
      <w:r w:rsidRPr="00E66F25">
        <w:rPr>
          <w:rFonts w:ascii="Candara" w:hAnsi="Candara"/>
          <w:i/>
          <w:sz w:val="22"/>
          <w:szCs w:val="22"/>
        </w:rPr>
        <w:t>¿Cómo se articulan los procesos que se hacen desde la SCRD en Cultura Ciudadana con acciones de otros sectores, como Movilidad o Seguridad? pues hay una preocupación sobre la transversalidad de la cultura ciudadana a lo largo del Plan Distrital de Desarrollo, lo que puede generar falta de responsabilidad de los diferentes sectores o que la SCRD se desentienda de sus tareas frente a la ejecución de esta política.</w:t>
      </w:r>
    </w:p>
    <w:p w14:paraId="689AE007" w14:textId="77777777" w:rsidR="007F5AEC" w:rsidRPr="00E66F25" w:rsidRDefault="007F5AEC" w:rsidP="007F5AEC">
      <w:pPr>
        <w:jc w:val="both"/>
        <w:rPr>
          <w:rFonts w:ascii="Candara" w:hAnsi="Candara"/>
          <w:sz w:val="22"/>
          <w:szCs w:val="22"/>
        </w:rPr>
      </w:pPr>
    </w:p>
    <w:p w14:paraId="18915B4A" w14:textId="77777777" w:rsidR="007F5AEC" w:rsidRPr="00E66F25" w:rsidRDefault="007F5AEC" w:rsidP="007F5AEC">
      <w:pPr>
        <w:jc w:val="both"/>
        <w:rPr>
          <w:rFonts w:ascii="Candara" w:hAnsi="Candara"/>
          <w:sz w:val="22"/>
          <w:szCs w:val="22"/>
        </w:rPr>
      </w:pPr>
      <w:r w:rsidRPr="00E66F25">
        <w:rPr>
          <w:rFonts w:ascii="Candara" w:hAnsi="Candara"/>
          <w:sz w:val="22"/>
          <w:szCs w:val="22"/>
        </w:rPr>
        <w:t>Para articular los procesos desde la SCRD en Cultura Ciudadana con acciones de otros sectores como Movilidad o Seguridad, se implementan varias estrategias clave:</w:t>
      </w:r>
    </w:p>
    <w:p w14:paraId="7CB69150" w14:textId="77777777" w:rsidR="007F5AEC" w:rsidRPr="00E66F25" w:rsidRDefault="007F5AEC" w:rsidP="007F5AEC">
      <w:pPr>
        <w:jc w:val="both"/>
        <w:rPr>
          <w:rFonts w:ascii="Candara" w:hAnsi="Candara"/>
          <w:sz w:val="22"/>
          <w:szCs w:val="22"/>
        </w:rPr>
      </w:pPr>
      <w:r w:rsidRPr="00E66F25">
        <w:rPr>
          <w:rFonts w:ascii="Candara" w:hAnsi="Candara"/>
          <w:sz w:val="22"/>
          <w:szCs w:val="22"/>
        </w:rPr>
        <w:t>1. Fortalecimiento de acciones y programas intersectoriales para la implementación de estrategias articuladas para incidir en cambios de comportamiento así como en las transformaciones culturales, hacia el fortalecimiento redes y relaciones vecinales, promoción de acciones colectivas de resolución pacífica de conflictos, apropiación de espacio público y del sistema integrado de transporte, nuevas formas de relaciones ciudadanas con el ambiente, el agua y los animales. Con el objetivo de promover la convivencia y la armonía entre los ciudadanos, abriendo espacios que permitan visualizar y explorar otras formas y modos de existir y coexistir en la vida cotidiana, propiciando así un entorno más inclusivo y enriquecedor para todos los habitantes de la ciudad.</w:t>
      </w:r>
    </w:p>
    <w:p w14:paraId="08CAEABC" w14:textId="77777777" w:rsidR="007F5AEC" w:rsidRPr="00E66F25" w:rsidRDefault="007F5AEC" w:rsidP="007F5AEC">
      <w:pPr>
        <w:jc w:val="both"/>
        <w:rPr>
          <w:rFonts w:ascii="Candara" w:hAnsi="Candara"/>
          <w:sz w:val="22"/>
          <w:szCs w:val="22"/>
        </w:rPr>
      </w:pPr>
      <w:r w:rsidRPr="00E66F25">
        <w:rPr>
          <w:rFonts w:ascii="Candara" w:hAnsi="Candara"/>
          <w:sz w:val="22"/>
          <w:szCs w:val="22"/>
        </w:rPr>
        <w:t xml:space="preserve">2. Desarrollo de la estrategia </w:t>
      </w:r>
      <w:r w:rsidRPr="00E66F25">
        <w:rPr>
          <w:rFonts w:ascii="Candara" w:hAnsi="Candara"/>
          <w:i/>
          <w:sz w:val="22"/>
          <w:szCs w:val="22"/>
        </w:rPr>
        <w:t>“Barrios vivos”</w:t>
      </w:r>
      <w:r w:rsidRPr="00E66F25">
        <w:rPr>
          <w:rFonts w:ascii="Candara" w:hAnsi="Candara"/>
          <w:sz w:val="22"/>
          <w:szCs w:val="22"/>
        </w:rPr>
        <w:t xml:space="preserve"> para que Bogotá se viva desde los barrios. Se pretende fortalecer la convivencia y el tejido vecinal con acciones barriales, apuntando a la transformación cultural y al cambio comportamental voluntario y situado. Tiene dos líneas de acciones: </w:t>
      </w:r>
      <w:r w:rsidRPr="00E66F25">
        <w:rPr>
          <w:rFonts w:ascii="Candara" w:hAnsi="Candara"/>
          <w:i/>
          <w:sz w:val="22"/>
          <w:szCs w:val="22"/>
        </w:rPr>
        <w:t xml:space="preserve">“Los laboratorios de oportunidades”, </w:t>
      </w:r>
      <w:r w:rsidRPr="00E66F25">
        <w:rPr>
          <w:rFonts w:ascii="Candara" w:hAnsi="Candara"/>
          <w:sz w:val="22"/>
          <w:szCs w:val="22"/>
        </w:rPr>
        <w:t>donde se potencializan oportunidades barriales, que impulsan el orgullo local a partir de las distintas prácticas, arraigos, o vivencias que ya se vienen realizando en los barrios y que se entretejen con la oferta institucional para promover la confianza y el orgullo de ciudad desde la coexistencia y aceptación de las distintas identidades; y “</w:t>
      </w:r>
      <w:r w:rsidRPr="00E66F25">
        <w:rPr>
          <w:rFonts w:ascii="Candara" w:hAnsi="Candara"/>
          <w:i/>
          <w:sz w:val="22"/>
          <w:szCs w:val="22"/>
        </w:rPr>
        <w:t xml:space="preserve">Los laboratorios de soluciones y transformación cultural”, </w:t>
      </w:r>
      <w:r w:rsidRPr="00E66F25">
        <w:rPr>
          <w:rFonts w:ascii="Candara" w:hAnsi="Candara"/>
          <w:sz w:val="22"/>
          <w:szCs w:val="22"/>
        </w:rPr>
        <w:t>donde se pretende sembrar soluciones que le permitan a la ciudadanía -a partir de una oferta interinstitucional liderada por el sector Cultura- trabajar en la transformación de relatos, narrativas y vivencias de barrio que logren promover consensos y mejorar la convivencia ciudadana, pero también que permitan dar respuesta a algunas problemáticas asociadas a la cultura, recreación, salud, movilidad, educación, y a otras tensiones en las que se pueda incidir desde el sector Cultura a través de promoción de acción colectiva, la convivencia y las transformaciones culturales situadas.</w:t>
      </w:r>
    </w:p>
    <w:p w14:paraId="560073CB" w14:textId="77777777" w:rsidR="007F5AEC" w:rsidRPr="00E66F25" w:rsidRDefault="007F5AEC" w:rsidP="007F5AEC">
      <w:pPr>
        <w:jc w:val="both"/>
        <w:rPr>
          <w:rFonts w:ascii="Candara" w:hAnsi="Candara"/>
          <w:sz w:val="22"/>
          <w:szCs w:val="22"/>
        </w:rPr>
      </w:pPr>
      <w:r w:rsidRPr="00E66F25">
        <w:rPr>
          <w:rFonts w:ascii="Candara" w:hAnsi="Candara"/>
          <w:sz w:val="22"/>
          <w:szCs w:val="22"/>
        </w:rPr>
        <w:t>3. Abordaje intersectorial en red, acompañado por los semilleros de cultura ciudadana, en línea con los diagnósticos de los territorios priorizados. Esto garantiza una integración efectiva de las acciones de diferentes sectores para promover la cultura ciudadana en el Plan Distrital de Desarrollo, evitando la falta de responsabilidad y asegurando el compromiso continuo de la SCRD en la ejecución de esta política.</w:t>
      </w:r>
    </w:p>
    <w:p w14:paraId="0F68DC03" w14:textId="77777777" w:rsidR="007F5AEC" w:rsidRPr="00E66F25" w:rsidRDefault="007F5AEC" w:rsidP="007F5AEC">
      <w:pPr>
        <w:spacing w:after="0" w:line="276" w:lineRule="auto"/>
        <w:jc w:val="both"/>
        <w:rPr>
          <w:rFonts w:ascii="Candara" w:hAnsi="Candara"/>
          <w:i/>
          <w:sz w:val="22"/>
          <w:szCs w:val="22"/>
        </w:rPr>
      </w:pPr>
      <w:r w:rsidRPr="00E66F25">
        <w:rPr>
          <w:rFonts w:ascii="Candara" w:hAnsi="Candara"/>
          <w:i/>
          <w:sz w:val="22"/>
          <w:szCs w:val="22"/>
        </w:rPr>
        <w:t>Solicitud de no «infantilización» de las acciones que hacen parte de las estrategias de Cultura ciudadana.</w:t>
      </w:r>
    </w:p>
    <w:p w14:paraId="09AD1D98" w14:textId="77777777" w:rsidR="007F5AEC" w:rsidRPr="00E66F25" w:rsidRDefault="007F5AEC" w:rsidP="007F5AEC">
      <w:pPr>
        <w:jc w:val="both"/>
        <w:rPr>
          <w:rFonts w:ascii="Candara" w:hAnsi="Candara"/>
          <w:sz w:val="22"/>
          <w:szCs w:val="22"/>
        </w:rPr>
      </w:pPr>
      <w:r w:rsidRPr="00E66F25">
        <w:rPr>
          <w:rFonts w:ascii="Candara" w:hAnsi="Candara"/>
          <w:sz w:val="22"/>
          <w:szCs w:val="22"/>
        </w:rPr>
        <w:t>La no infantilización de las acciones dentro de las estrategias de Cultura Ciudadana es fundamental para garantizar el respeto a los derechos culturales de la ciudadanía. La nueva Administración Distrital se compromete a promover el autocontrol y el cambio voluntario mediante la implementación de metodologías que fomenten procesos de transformación cultural y cambio comportamental. Esto se logra a través de la identificación de territorios mediante diagnósticos, el diseño de estrategias de abordaje territorial para llegar a procesos situados de transformación y el fortalecimiento de narrativas experienciales. Además, se enfatiza en la importancia de las puestas en escena experienciales y experimentales para abordar de manera efectiva los desafíos que enfrenta la implementación de estas estrategias.</w:t>
      </w:r>
    </w:p>
    <w:p w14:paraId="45815514" w14:textId="77777777" w:rsidR="007F5AEC" w:rsidRPr="00E66F25" w:rsidRDefault="007F5AEC" w:rsidP="007F5AEC">
      <w:pPr>
        <w:jc w:val="both"/>
        <w:rPr>
          <w:rFonts w:ascii="Candara" w:hAnsi="Candara"/>
          <w:sz w:val="22"/>
          <w:szCs w:val="22"/>
        </w:rPr>
      </w:pPr>
      <w:r w:rsidRPr="00E66F25">
        <w:rPr>
          <w:rFonts w:ascii="Candara" w:hAnsi="Candara"/>
          <w:sz w:val="22"/>
          <w:szCs w:val="22"/>
        </w:rPr>
        <w:t xml:space="preserve">Este abordaje metodológico propone comprender esas acciones, de campo, de contacto directo, en el espacio público, con un componente creativo, como </w:t>
      </w:r>
      <w:r w:rsidRPr="00E66F25">
        <w:rPr>
          <w:rFonts w:ascii="Candara" w:hAnsi="Candara"/>
          <w:i/>
          <w:sz w:val="22"/>
          <w:szCs w:val="22"/>
        </w:rPr>
        <w:t>puestas en escena o experiencias con saldo pedagógico</w:t>
      </w:r>
      <w:r w:rsidRPr="00E66F25">
        <w:rPr>
          <w:rFonts w:ascii="Candara" w:hAnsi="Candara"/>
          <w:sz w:val="22"/>
          <w:szCs w:val="22"/>
        </w:rPr>
        <w:t>. No porque sean ficcionales o tengan la intención de fingir los  problemas reales, sino aludiendo a la metáfora del mundo como escenario en el que las personas desempeñamos distintos roles o papeles a partir de nuestras interacciones con los demás y las relaciones sociales presentes en la vida cotidiana.</w:t>
      </w:r>
    </w:p>
    <w:p w14:paraId="4207FE7C" w14:textId="77777777" w:rsidR="007F5AEC" w:rsidRPr="00E66F25" w:rsidRDefault="007F5AEC" w:rsidP="007F5AEC">
      <w:pPr>
        <w:jc w:val="both"/>
        <w:rPr>
          <w:rFonts w:ascii="Candara" w:hAnsi="Candara"/>
          <w:sz w:val="22"/>
          <w:szCs w:val="22"/>
        </w:rPr>
      </w:pPr>
      <w:r w:rsidRPr="00E66F25">
        <w:rPr>
          <w:rFonts w:ascii="Candara" w:hAnsi="Candara"/>
          <w:sz w:val="22"/>
          <w:szCs w:val="22"/>
        </w:rPr>
        <w:t>Es desde esta metodología que se generarán estrategias de innovación cultural en Bogotá para brindar garantía de derechos culturales y artísticos con accesibilidad priorizando las acciones en los barrios mediante laboratorios de co - creación que, vinculando a la ciudadanía en su amplio espectro de diversidad, tienen el propósito de expandir, fortalecer y diversificar la vida con enfoque comunitario potenciando las oportunidades culturales que se logren identificar en los territorios, dinamizando el desarrollo social y creativo en los entornos barriales mediante acciones culturales, disruptivas y colaborativas a la vez que se identifican y abordan problemáticas desde soluciones creativas que buscan fortalecer la convivencia ciudadana en los diferentes territorios.</w:t>
      </w:r>
    </w:p>
    <w:p w14:paraId="5D8F9E9B" w14:textId="77777777" w:rsidR="007F5AEC" w:rsidRPr="00E66F25" w:rsidRDefault="007F5AEC" w:rsidP="007F5AEC">
      <w:pPr>
        <w:jc w:val="both"/>
        <w:rPr>
          <w:rFonts w:ascii="Candara" w:hAnsi="Candara"/>
          <w:sz w:val="22"/>
          <w:szCs w:val="22"/>
        </w:rPr>
      </w:pPr>
      <w:r w:rsidRPr="00E66F25">
        <w:rPr>
          <w:rFonts w:ascii="Candara" w:hAnsi="Candara"/>
          <w:sz w:val="22"/>
          <w:szCs w:val="22"/>
        </w:rPr>
        <w:t xml:space="preserve">También, a partir de la metáfora dramatúrgica entendemos la vida social como una puesta en escena, con unos actores sociales con sus roles, unos guiones, unas audiencias, y unas escenografías que otorgan sentido a la vida de los individuos y los grupos. Esto, teniendo como referente los postulados del Programa Fuerte de Sociología Cultural, que reconocen que la acción social puede entenderse por actores e intérpretes que configuran textos significativos (Alexander, 2005). </w:t>
      </w:r>
    </w:p>
    <w:p w14:paraId="332CC2DB" w14:textId="77777777" w:rsidR="007F5AEC" w:rsidRPr="00E66F25" w:rsidRDefault="007F5AEC" w:rsidP="007F5AEC">
      <w:pPr>
        <w:jc w:val="both"/>
        <w:rPr>
          <w:rFonts w:ascii="Candara" w:hAnsi="Candara"/>
          <w:sz w:val="22"/>
          <w:szCs w:val="22"/>
        </w:rPr>
      </w:pPr>
      <w:r w:rsidRPr="00E66F25">
        <w:rPr>
          <w:rFonts w:ascii="Candara" w:hAnsi="Candara"/>
          <w:sz w:val="22"/>
          <w:szCs w:val="22"/>
        </w:rPr>
        <w:t>En ese sentido, el enfoque de Cultura Ciudadana admite que las instituciones, independientemente de su naturaleza técnica, coercitiva o aparentemente impersonal, son efectivas en la construcción de narrativas, y por consecuencia en la realización de prácticas, en la medida en que la representación colectiva que la ciudadanía tenga de ellas cumpla o coincida con las expectativas que se tienen sobre ellas.</w:t>
      </w:r>
    </w:p>
    <w:p w14:paraId="0A913187" w14:textId="77777777" w:rsidR="007F5AEC" w:rsidRPr="00E66F25" w:rsidRDefault="007F5AEC" w:rsidP="007F5AEC">
      <w:pPr>
        <w:jc w:val="both"/>
        <w:rPr>
          <w:rFonts w:ascii="Candara" w:hAnsi="Candara"/>
          <w:sz w:val="22"/>
          <w:szCs w:val="22"/>
        </w:rPr>
      </w:pPr>
      <w:r w:rsidRPr="00E66F25">
        <w:rPr>
          <w:rFonts w:ascii="Candara" w:hAnsi="Candara"/>
          <w:sz w:val="22"/>
          <w:szCs w:val="22"/>
        </w:rPr>
        <w:t>Así las cosas, ¿Cómo es una puesta en escena de Cultura Ciudadana?</w:t>
      </w:r>
    </w:p>
    <w:p w14:paraId="679FF794" w14:textId="77777777" w:rsidR="007F5AEC" w:rsidRPr="00E66F25" w:rsidRDefault="007F5AEC" w:rsidP="007F5AEC">
      <w:pPr>
        <w:jc w:val="both"/>
        <w:rPr>
          <w:rFonts w:ascii="Candara" w:hAnsi="Candara"/>
          <w:sz w:val="22"/>
          <w:szCs w:val="22"/>
        </w:rPr>
      </w:pPr>
      <w:r w:rsidRPr="00E66F25">
        <w:rPr>
          <w:rFonts w:ascii="Candara" w:hAnsi="Candara"/>
          <w:sz w:val="22"/>
          <w:szCs w:val="22"/>
        </w:rPr>
        <w:t>Estas se diseñan teniendo en cuenta criterios que ayuden a asegurar la calidad de las acciones. Esto quiere decir que una puesta en escena debe ser:</w:t>
      </w:r>
    </w:p>
    <w:p w14:paraId="6C0061C4" w14:textId="77777777" w:rsidR="007F5AEC" w:rsidRPr="00E66F25" w:rsidRDefault="007F5AEC" w:rsidP="007F5AEC">
      <w:pPr>
        <w:jc w:val="both"/>
        <w:rPr>
          <w:rFonts w:ascii="Candara" w:hAnsi="Candara"/>
          <w:sz w:val="22"/>
          <w:szCs w:val="22"/>
        </w:rPr>
      </w:pPr>
      <w:r w:rsidRPr="00E66F25">
        <w:rPr>
          <w:rFonts w:ascii="Candara" w:hAnsi="Candara"/>
          <w:iCs/>
          <w:sz w:val="22"/>
          <w:szCs w:val="22"/>
          <w:u w:val="single"/>
        </w:rPr>
        <w:t>Atractiva:</w:t>
      </w:r>
      <w:r w:rsidRPr="00E66F25">
        <w:rPr>
          <w:rFonts w:ascii="Candara" w:hAnsi="Candara"/>
          <w:sz w:val="22"/>
          <w:szCs w:val="22"/>
        </w:rPr>
        <w:t xml:space="preserve"> usa los recursos creativos implicados para dar cuenta de un trabajo consciente sobre la calidad, la factura, la vistosidad y la composición plástica de toda la acción con consciencia de cada uno de los signos que se proponen para la composición de la puesta. Es importante que la ciudadanía se sienta interesada en lo que sucede, que evidencie que hay una lectura de elementos culturales que dan sentido y de una puesta que vincula elementos artísticos buscando suscitar una experiencia sensible.</w:t>
      </w:r>
    </w:p>
    <w:p w14:paraId="36059938" w14:textId="77777777" w:rsidR="007F5AEC" w:rsidRPr="00E66F25" w:rsidRDefault="007F5AEC" w:rsidP="007F5AEC">
      <w:pPr>
        <w:jc w:val="both"/>
        <w:rPr>
          <w:rFonts w:ascii="Candara" w:hAnsi="Candara"/>
          <w:sz w:val="22"/>
          <w:szCs w:val="22"/>
        </w:rPr>
      </w:pPr>
      <w:r w:rsidRPr="00E66F25">
        <w:rPr>
          <w:rFonts w:ascii="Candara" w:hAnsi="Candara"/>
          <w:iCs/>
          <w:sz w:val="22"/>
          <w:szCs w:val="22"/>
          <w:u w:val="single"/>
        </w:rPr>
        <w:t>Vinculante:</w:t>
      </w:r>
      <w:r w:rsidRPr="00E66F25">
        <w:rPr>
          <w:rFonts w:ascii="Candara" w:hAnsi="Candara"/>
          <w:sz w:val="22"/>
          <w:szCs w:val="22"/>
        </w:rPr>
        <w:t xml:space="preserve"> invitan y conectan a la ciudadanía que hace el rol de espectador en el sentido al que se refería Augusto Boal, el cual también puede ser actor. La puesta en escena debe motivar, llamar a la acción, cuestionar, indagar, generar reacciones y dar lugar a las interacciones de la ciudadanía con ella. En este sentido no se trata de la presentación de acciones artísticas en el espacio público con la intención de ser contempladas con pasividad, sino interpelaciones que generan movimiento.</w:t>
      </w:r>
    </w:p>
    <w:p w14:paraId="4BC12A9A" w14:textId="77777777" w:rsidR="007F5AEC" w:rsidRPr="00E66F25" w:rsidRDefault="007F5AEC" w:rsidP="007F5AEC">
      <w:pPr>
        <w:jc w:val="both"/>
        <w:rPr>
          <w:rFonts w:ascii="Candara" w:hAnsi="Candara"/>
          <w:sz w:val="22"/>
          <w:szCs w:val="22"/>
        </w:rPr>
      </w:pPr>
      <w:r w:rsidRPr="00E66F25">
        <w:rPr>
          <w:rFonts w:ascii="Candara" w:hAnsi="Candara"/>
          <w:iCs/>
          <w:sz w:val="22"/>
          <w:szCs w:val="22"/>
          <w:u w:val="single"/>
        </w:rPr>
        <w:t>Disruptiva:</w:t>
      </w:r>
      <w:r w:rsidRPr="00E66F25">
        <w:rPr>
          <w:rFonts w:ascii="Candara" w:hAnsi="Candara"/>
          <w:sz w:val="22"/>
          <w:szCs w:val="22"/>
        </w:rPr>
        <w:t xml:space="preserve"> tiene en cuenta el flujo habitual de la cotidianidad del lugar a intervenir y de las dinámicas sociales del mismo para irrumpir, resignificar e interactuar de formas novedosas y creativas. La puesta en escena es un rompimiento en el curso habitual de las cosas que pasan en este escenario para la generación de acciones diferentes. Estas buscan poner en evidencia, o problematizar, dinámicas que han sido naturalizadas por una comunidad y que afectan su convivencia.</w:t>
      </w:r>
    </w:p>
    <w:p w14:paraId="373D78C6" w14:textId="77777777" w:rsidR="007F5AEC" w:rsidRPr="00E66F25" w:rsidRDefault="007F5AEC" w:rsidP="007F5AEC">
      <w:pPr>
        <w:jc w:val="both"/>
        <w:rPr>
          <w:rFonts w:ascii="Candara" w:hAnsi="Candara"/>
          <w:sz w:val="22"/>
          <w:szCs w:val="22"/>
        </w:rPr>
      </w:pPr>
      <w:r w:rsidRPr="00E66F25">
        <w:rPr>
          <w:rFonts w:ascii="Candara" w:hAnsi="Candara"/>
          <w:iCs/>
          <w:sz w:val="22"/>
          <w:szCs w:val="22"/>
          <w:u w:val="single"/>
        </w:rPr>
        <w:t xml:space="preserve">Respetuosa: </w:t>
      </w:r>
      <w:r w:rsidRPr="00E66F25">
        <w:rPr>
          <w:rFonts w:ascii="Candara" w:hAnsi="Candara"/>
          <w:sz w:val="22"/>
          <w:szCs w:val="22"/>
        </w:rPr>
        <w:t>tiene en cuenta que el espacio público es el lugar en el que fluye la vida de todas las personas que habitamos la ciudad; esa diversidad de acción. Es posible hacer apuestas que confronten respetuosamente. Se comprende que una confrontación respetuosa no podrá ser eludida por excusas sobre la forma, sin embargo, una apuesta que vulnere la sensibilidad ciudadana puede ser enturbiada por polémicas que no aportan al cambio de narrativas. También, es necesario señalar que las acciones de cultura ciudadana son respetuosas de la noción de ciudadano y ciudadana de cada persona, reconociéndose como sujetos de derechos que tienen capacidad de agencia y de incidencia en sus contextos.</w:t>
      </w:r>
    </w:p>
    <w:p w14:paraId="0F53217A" w14:textId="77777777" w:rsidR="007F5AEC" w:rsidRPr="00E66F25" w:rsidRDefault="007F5AEC" w:rsidP="007F5AEC">
      <w:pPr>
        <w:jc w:val="both"/>
        <w:rPr>
          <w:rFonts w:ascii="Candara" w:hAnsi="Candara"/>
          <w:sz w:val="22"/>
          <w:szCs w:val="22"/>
        </w:rPr>
      </w:pPr>
      <w:r w:rsidRPr="00E66F25">
        <w:rPr>
          <w:rFonts w:ascii="Candara" w:hAnsi="Candara"/>
          <w:sz w:val="22"/>
          <w:szCs w:val="22"/>
        </w:rPr>
        <w:t>Por esta razón, una puesta en escena de Cultura Ciudadana parte de reconocer el espacio público como escenario clave en el que es posible la construcción colectiva de sentidos que nos vinculan con los demás y que inciden en las representaciones que tenemos de la ciudad y de sus instituciones. En estas también se abren espacios de interacción, de diálogo y de co-construcción de narrativas compartidas sobre la capacidad de la ciudadanía de tener agencia y de participar colectivamente para conseguir cambios voluntarios, que sean sostenibles en el tiempo, a los que llamamos transformaciones.</w:t>
      </w:r>
    </w:p>
    <w:p w14:paraId="59D1CCC3" w14:textId="77777777" w:rsidR="007F5AEC" w:rsidRPr="00E66F25" w:rsidRDefault="007F5AEC" w:rsidP="00E66F25">
      <w:pPr>
        <w:pStyle w:val="Prrafodelista"/>
        <w:numPr>
          <w:ilvl w:val="0"/>
          <w:numId w:val="20"/>
        </w:numPr>
        <w:spacing w:after="0" w:line="276" w:lineRule="auto"/>
        <w:jc w:val="both"/>
        <w:rPr>
          <w:rFonts w:ascii="Candara" w:hAnsi="Candara"/>
          <w:i/>
          <w:sz w:val="22"/>
          <w:szCs w:val="22"/>
        </w:rPr>
      </w:pPr>
      <w:r w:rsidRPr="00E66F25">
        <w:rPr>
          <w:rFonts w:ascii="Candara" w:hAnsi="Candara"/>
          <w:i/>
          <w:sz w:val="22"/>
          <w:szCs w:val="22"/>
        </w:rPr>
        <w:t>Al revisar las 8 estrategias, hubo preocupación sobre los resultados de la Línea Calma y la Escuela de Hombres, con cifras que se presentaron sobre el aumento de la tasa de suicidio en hombres y el aumento del número de horas que las mujeres dedican al cuidado del hogar.</w:t>
      </w:r>
    </w:p>
    <w:p w14:paraId="55DDD5F8" w14:textId="77777777" w:rsidR="007F5AEC" w:rsidRPr="00E66F25" w:rsidRDefault="007F5AEC" w:rsidP="007F5AEC">
      <w:pPr>
        <w:jc w:val="both"/>
        <w:rPr>
          <w:rFonts w:ascii="Candara" w:hAnsi="Candara"/>
          <w:sz w:val="22"/>
          <w:szCs w:val="22"/>
        </w:rPr>
      </w:pPr>
      <w:r w:rsidRPr="00E66F25">
        <w:rPr>
          <w:rFonts w:ascii="Candara" w:hAnsi="Candara"/>
          <w:sz w:val="22"/>
          <w:szCs w:val="22"/>
        </w:rPr>
        <w:t>Se va a fortalecer el programa Calma, que engloba estrategias como la Línea Calma y la Escuela de Hombres al Cuidado, teniendo como fundamento el fortalecimiento de sus acciones a través de una estrategia de abordaje territorial integral. Este enfoque se basa en criterios de priorización que permiten desarrollar procesos para desaprender el machismo desde perspectivas de cuidado y la eliminación de todo tipo de violencia machista. Para lograrlo, se enfatiza en la necesidad de fortalecer alianzas y el abordaje interinstitucional en los barrios identificados como prioritarios.</w:t>
      </w:r>
    </w:p>
    <w:p w14:paraId="04B0FCB5" w14:textId="77777777" w:rsidR="007F5AEC" w:rsidRPr="00E66F25" w:rsidRDefault="007F5AEC" w:rsidP="007F5AEC">
      <w:pPr>
        <w:jc w:val="both"/>
        <w:rPr>
          <w:rFonts w:ascii="Candara" w:hAnsi="Candara"/>
          <w:sz w:val="22"/>
          <w:szCs w:val="22"/>
        </w:rPr>
      </w:pPr>
      <w:r w:rsidRPr="00E66F25">
        <w:rPr>
          <w:rFonts w:ascii="Candara" w:hAnsi="Candara"/>
          <w:sz w:val="22"/>
          <w:szCs w:val="22"/>
        </w:rPr>
        <w:t>Además, se busca consolidar las apuestas en los puntos cercanos a las manzanas del cuidado, donde se promueve el desarrollo y la profundización de experiencias narrativas que den voz a las vivencias cotidianas de las personas. Esto contribuye a una mayor apropiación y comprensión de los factores culturales que perpetúan el machismo en la sociedad. Asimismo, se establecen alianzas con organizaciones culturales para trabajar en conjunto en la prevención de este problema y se implementan dispositivos escenográficos que visibilicen el machismo como una problemática social en la opinión pública.</w:t>
      </w:r>
    </w:p>
    <w:p w14:paraId="3FB5E289" w14:textId="77777777" w:rsidR="007F5AEC" w:rsidRPr="00E66F25" w:rsidRDefault="007F5AEC" w:rsidP="007F5AEC">
      <w:pPr>
        <w:jc w:val="both"/>
        <w:rPr>
          <w:rFonts w:ascii="Candara" w:hAnsi="Candara"/>
          <w:sz w:val="22"/>
          <w:szCs w:val="22"/>
        </w:rPr>
      </w:pPr>
      <w:r w:rsidRPr="00E66F25">
        <w:rPr>
          <w:rFonts w:ascii="Candara" w:hAnsi="Candara"/>
          <w:sz w:val="22"/>
          <w:szCs w:val="22"/>
        </w:rPr>
        <w:t>Además de su enfoque local, el programa Calma busca proyectarse internacionalmente como un referente en la promoción de buenas prácticas en la lucha contra el machismo. Esto implica compartir experiencias exitosas y fortalecer la atención a comunidades étnicas en la ciudad, reconociendo la importancia de abordar las diversas realidades culturales y étnicas en la construcción de una sociedad más igualitaria y libre de violencia de género.</w:t>
      </w:r>
    </w:p>
    <w:p w14:paraId="568C5EC2" w14:textId="77777777" w:rsidR="007F5AEC" w:rsidRPr="00E66F25" w:rsidRDefault="007F5AEC" w:rsidP="007F5AEC">
      <w:pPr>
        <w:jc w:val="both"/>
        <w:rPr>
          <w:rFonts w:ascii="Candara" w:hAnsi="Candara"/>
          <w:sz w:val="22"/>
          <w:szCs w:val="22"/>
        </w:rPr>
      </w:pPr>
      <w:r w:rsidRPr="00E66F25">
        <w:rPr>
          <w:rFonts w:ascii="Candara" w:hAnsi="Candara"/>
          <w:sz w:val="22"/>
          <w:szCs w:val="22"/>
        </w:rPr>
        <w:t xml:space="preserve">De acuerdo con el Observatorio de Mujeres y Equidad de Género de Bogotá de la Secretaría Distrital de la Mujer, para 2023 se registraron en Bogotá un total de 18.514 casos de violencia intrafamiliar contra la mujer, esto es 4.224 menos que en 2022. </w:t>
      </w:r>
    </w:p>
    <w:p w14:paraId="690BC9B3" w14:textId="77777777" w:rsidR="007F5AEC" w:rsidRPr="00E66F25" w:rsidRDefault="007F5AEC" w:rsidP="007F5AEC">
      <w:pPr>
        <w:jc w:val="both"/>
        <w:rPr>
          <w:rFonts w:ascii="Candara" w:hAnsi="Candara"/>
          <w:sz w:val="22"/>
          <w:szCs w:val="22"/>
        </w:rPr>
      </w:pPr>
      <w:r w:rsidRPr="00E66F25">
        <w:rPr>
          <w:rFonts w:ascii="Candara" w:hAnsi="Candara"/>
          <w:sz w:val="22"/>
          <w:szCs w:val="22"/>
        </w:rPr>
        <w:t>A pesar de la reducción de esta cifra, continuar el trabajo alrededor de las estrategias y acciones destinadas a la prevención, atención, protección y sanción de las violencias contra las mujeres enmarcadas en un enfoque de masculinidades corresponsables y no violentas es indispensable. Estas acciones comprenden iniciativas como la implementación de la Escuela de Hombres al Cuidado y la Línea Calma, que para el periodo 2023 atendieron 6.998 y 1.763 hombres respectivamente, que buscan promover una masculinidad más consciente, solidaria y armónica en los contextos particulares. Además, se emplean metodologías de cambio comportamental que desafían los estereotipos de género arraigados y fomentan nuevas formas de ejercer la masculinidad, basadas en el respeto y la equidad de género.</w:t>
      </w:r>
    </w:p>
    <w:p w14:paraId="055A2E8F" w14:textId="77777777" w:rsidR="007F5AEC" w:rsidRPr="00E66F25" w:rsidRDefault="007F5AEC" w:rsidP="007F5AEC">
      <w:pPr>
        <w:jc w:val="both"/>
        <w:rPr>
          <w:rFonts w:ascii="Candara" w:hAnsi="Candara"/>
          <w:sz w:val="22"/>
          <w:szCs w:val="22"/>
        </w:rPr>
      </w:pPr>
      <w:r w:rsidRPr="00E66F25">
        <w:rPr>
          <w:rFonts w:ascii="Candara" w:hAnsi="Candara"/>
          <w:sz w:val="22"/>
          <w:szCs w:val="22"/>
        </w:rPr>
        <w:t>Para asegurar una cobertura efectiva, se adopta una estrategia de abordaje territorial que lleva estas iniciativas a todas las localidades, independientemente de su ubicación geográfica. Esta aproximación territorial permitirá llegar a comunidades diversas, considerando no solo las diferencias de género, sino también las étnicas y poblacionales. Se reconoce la importancia de comprender las especificidades de cada contexto para diseñar intervenciones adecuadas que aborden las raíces de la violencia de género y promuevan relaciones más igualitarias y respetuosas.</w:t>
      </w:r>
    </w:p>
    <w:p w14:paraId="2218F7AB" w14:textId="77777777" w:rsidR="007F5AEC" w:rsidRPr="00E66F25" w:rsidRDefault="007F5AEC" w:rsidP="007F5AEC">
      <w:pPr>
        <w:jc w:val="both"/>
        <w:rPr>
          <w:rFonts w:ascii="Candara" w:hAnsi="Candara"/>
          <w:sz w:val="22"/>
          <w:szCs w:val="22"/>
        </w:rPr>
      </w:pPr>
      <w:r w:rsidRPr="00E66F25">
        <w:rPr>
          <w:rFonts w:ascii="Candara" w:hAnsi="Candara"/>
          <w:sz w:val="22"/>
          <w:szCs w:val="22"/>
        </w:rPr>
        <w:t>En este sentido, se promueve una mirada integral que no solo se centre en la prevención y atención. Al combinar el enfoque de género con el étnico y poblacional, se busca abordar las múltiples formas de discriminación y violencia que enfrentan las mujeres, considerando sus realidades específicas y promoviendo un cambio cultural profundo que trascienda las fronteras de lo individual para impactar positivamente en toda la sociedad.</w:t>
      </w:r>
    </w:p>
    <w:p w14:paraId="265F495C" w14:textId="77777777" w:rsidR="007F5AEC" w:rsidRPr="00E66F25" w:rsidRDefault="007F5AEC" w:rsidP="007F5AEC">
      <w:pPr>
        <w:jc w:val="both"/>
        <w:rPr>
          <w:rFonts w:ascii="Candara" w:hAnsi="Candara"/>
          <w:color w:val="0D0D0D"/>
          <w:sz w:val="22"/>
          <w:szCs w:val="22"/>
        </w:rPr>
      </w:pPr>
      <w:r w:rsidRPr="00E66F25">
        <w:rPr>
          <w:rFonts w:ascii="Candara" w:hAnsi="Candara"/>
          <w:color w:val="0D0D0D"/>
          <w:sz w:val="22"/>
          <w:szCs w:val="22"/>
          <w:highlight w:val="white"/>
        </w:rPr>
        <w:t>Para abordar la erradicación del machismo en Bogotá, se contempla implementar una  estrategia que abarca múltiples componentes y se enfoca en la transformación cultural desde la base comunitaria. La cual está fundamentada en los principios de solidaridad, empatía y el reconocimiento de la paz como vía para resolver tensiones sociales y conflictividades, donde no solo se busque eliminar el machismo, sino también promover valores de equidad de género y construcción de relaciones basadas en el respeto y la igualdad, proyectando atender al menos a 13.000 ciudadanos.</w:t>
      </w:r>
    </w:p>
    <w:p w14:paraId="7DD180E2" w14:textId="77777777" w:rsidR="0058540E" w:rsidRPr="00E66F25" w:rsidRDefault="0058540E" w:rsidP="00E66F25">
      <w:pPr>
        <w:pStyle w:val="Prrafodelista"/>
        <w:numPr>
          <w:ilvl w:val="0"/>
          <w:numId w:val="19"/>
        </w:numPr>
        <w:spacing w:after="0" w:line="276" w:lineRule="auto"/>
        <w:jc w:val="both"/>
        <w:rPr>
          <w:rFonts w:ascii="Candara" w:hAnsi="Candara"/>
          <w:i/>
          <w:sz w:val="22"/>
          <w:szCs w:val="22"/>
        </w:rPr>
      </w:pPr>
      <w:r w:rsidRPr="00E66F25">
        <w:rPr>
          <w:rFonts w:ascii="Candara" w:hAnsi="Candara"/>
          <w:i/>
          <w:sz w:val="22"/>
          <w:szCs w:val="22"/>
        </w:rPr>
        <w:t>Propuesta de incluir a las mujeres dentro de la población atendida por la Línea Calma.</w:t>
      </w:r>
    </w:p>
    <w:p w14:paraId="694A57C8" w14:textId="77777777" w:rsidR="0058540E" w:rsidRPr="00E66F25" w:rsidRDefault="0058540E" w:rsidP="0058540E">
      <w:pPr>
        <w:jc w:val="both"/>
        <w:rPr>
          <w:rFonts w:ascii="Candara" w:hAnsi="Candara"/>
          <w:sz w:val="22"/>
          <w:szCs w:val="22"/>
        </w:rPr>
      </w:pPr>
    </w:p>
    <w:p w14:paraId="64169342" w14:textId="77777777" w:rsidR="0058540E" w:rsidRPr="00E66F25" w:rsidRDefault="0058540E" w:rsidP="0058540E">
      <w:pPr>
        <w:jc w:val="both"/>
        <w:rPr>
          <w:rFonts w:ascii="Candara" w:hAnsi="Candara"/>
          <w:sz w:val="22"/>
          <w:szCs w:val="22"/>
        </w:rPr>
      </w:pPr>
      <w:r w:rsidRPr="00E66F25">
        <w:rPr>
          <w:rFonts w:ascii="Candara" w:hAnsi="Candara"/>
          <w:sz w:val="22"/>
          <w:szCs w:val="22"/>
        </w:rPr>
        <w:t xml:space="preserve">La Línea Calma está enfocada en hombres. La razón es porque el machismo, y entre tanto los fenómenos sociales sobre los que los hombres históricamente han construido su masculinidad, ha generado una convención general de que atender la propia salud mental para un hombre supone una pérdida de su valor, y esto ha impedido que los hombres se acerquen a los servicios de acompañamiento en salud mental. La línea Calma surge para responder a este fenómeno, generando un escenario seguro para que los hombres puedan tramitar esas emociones que pueden devenir en violencias contra las mujeres, en el ámbito familiar o que puedan poner en riesgo su su vida, teniendo un enfoque específico en el trabajo con hombres y evitando que servicios como La Línea Púrpura, la línea de atención en salud mental y asesoramiento en casos de violencia de género, responda también a atender a aquellas personas que han ejercido históricamente violencia contra ellas. </w:t>
      </w:r>
    </w:p>
    <w:p w14:paraId="41A8C17C" w14:textId="77777777" w:rsidR="0058540E" w:rsidRPr="00E66F25" w:rsidRDefault="0058540E" w:rsidP="0058540E">
      <w:pPr>
        <w:jc w:val="both"/>
        <w:rPr>
          <w:rFonts w:ascii="Candara" w:hAnsi="Candara"/>
          <w:sz w:val="22"/>
          <w:szCs w:val="22"/>
        </w:rPr>
      </w:pPr>
      <w:r w:rsidRPr="00E66F25">
        <w:rPr>
          <w:rFonts w:ascii="Candara" w:hAnsi="Candara"/>
          <w:sz w:val="22"/>
          <w:szCs w:val="22"/>
        </w:rPr>
        <w:t>Incluir a las mujeres como población atendida por la Línea Calma no reconocería el trabajo que realiza la Secretaría de la Mujer en la atención a las mujeres, por lo que se entendería como una duplicidad de servicios por parte de la Administración Distrital. Pero también podría suponer un retroceso en los avances de la Línea Calma de posicionar los servicios de atención en salud mental como un recurso particular para que los hombres tramiten su emocionalidad de formas no violentas y como escenario seguro para que ellos se comuniquen. Es importante recordar que la SCRD, a través de la Dirección de Transformaciones Culturales, lleva un proceso histórico de acompañamiento a la Secretaría de la Mujer en la implementación del enfoque de género en el trabajo con masculinidades, brindando apoyo técnico y de atención a la población masculina del distrito.</w:t>
      </w:r>
    </w:p>
    <w:p w14:paraId="40B9CE5B" w14:textId="646BAE95" w:rsidR="0058540E" w:rsidRPr="00E66F25" w:rsidRDefault="00E66F25" w:rsidP="00E66F25">
      <w:pPr>
        <w:pStyle w:val="Prrafodelista"/>
        <w:numPr>
          <w:ilvl w:val="0"/>
          <w:numId w:val="18"/>
        </w:numPr>
        <w:spacing w:after="0" w:line="276" w:lineRule="auto"/>
        <w:jc w:val="both"/>
        <w:rPr>
          <w:rFonts w:ascii="Candara" w:hAnsi="Candara"/>
          <w:i/>
          <w:sz w:val="22"/>
          <w:szCs w:val="22"/>
        </w:rPr>
      </w:pPr>
      <w:r w:rsidRPr="00E66F25">
        <w:rPr>
          <w:rFonts w:ascii="Candara" w:hAnsi="Candara"/>
          <w:i/>
          <w:sz w:val="22"/>
          <w:szCs w:val="22"/>
        </w:rPr>
        <w:t xml:space="preserve">Detalle sobre la </w:t>
      </w:r>
      <w:r w:rsidR="0058540E" w:rsidRPr="00E66F25">
        <w:rPr>
          <w:rFonts w:ascii="Candara" w:hAnsi="Candara"/>
          <w:i/>
          <w:sz w:val="22"/>
          <w:szCs w:val="22"/>
        </w:rPr>
        <w:t>mpliación del enfoque de la estrategia de Machismo para incluir el tema del suicidio en hombres.</w:t>
      </w:r>
    </w:p>
    <w:p w14:paraId="12D04E80" w14:textId="77777777" w:rsidR="0058540E" w:rsidRPr="00E66F25" w:rsidRDefault="0058540E" w:rsidP="0058540E">
      <w:pPr>
        <w:jc w:val="both"/>
        <w:rPr>
          <w:rFonts w:ascii="Candara" w:hAnsi="Candara"/>
          <w:sz w:val="22"/>
          <w:szCs w:val="22"/>
        </w:rPr>
      </w:pPr>
      <w:r w:rsidRPr="00E66F25">
        <w:rPr>
          <w:rFonts w:ascii="Candara" w:hAnsi="Candara"/>
          <w:sz w:val="22"/>
          <w:szCs w:val="22"/>
        </w:rPr>
        <w:t>Se atiende por medio de remisión o dependiendo de la tipificación de la emergencia.</w:t>
      </w:r>
    </w:p>
    <w:p w14:paraId="20274261" w14:textId="303AE84E" w:rsidR="0058540E" w:rsidRPr="00E66F25" w:rsidRDefault="00E66F25" w:rsidP="00E66F25">
      <w:pPr>
        <w:pStyle w:val="Prrafodelista"/>
        <w:numPr>
          <w:ilvl w:val="0"/>
          <w:numId w:val="17"/>
        </w:numPr>
        <w:spacing w:after="0" w:line="276" w:lineRule="auto"/>
        <w:jc w:val="both"/>
        <w:rPr>
          <w:rFonts w:ascii="Candara" w:hAnsi="Candara"/>
          <w:i/>
          <w:sz w:val="22"/>
          <w:szCs w:val="22"/>
        </w:rPr>
      </w:pPr>
      <w:r w:rsidRPr="00E66F25">
        <w:rPr>
          <w:rFonts w:ascii="Candara" w:hAnsi="Candara"/>
          <w:i/>
          <w:sz w:val="22"/>
          <w:szCs w:val="22"/>
        </w:rPr>
        <w:t>Detalle del</w:t>
      </w:r>
      <w:r w:rsidR="0058540E" w:rsidRPr="00E66F25">
        <w:rPr>
          <w:rFonts w:ascii="Candara" w:hAnsi="Candara"/>
          <w:i/>
          <w:sz w:val="22"/>
          <w:szCs w:val="22"/>
        </w:rPr>
        <w:t xml:space="preserve"> alcance de la estrategia de Cultura Ambiental para que se pueda hacer explícito el tema de la protección animal</w:t>
      </w:r>
    </w:p>
    <w:p w14:paraId="7C75831E" w14:textId="1FBC5970" w:rsidR="0058540E" w:rsidRPr="00E66F25" w:rsidRDefault="0058540E" w:rsidP="0058540E">
      <w:pPr>
        <w:jc w:val="both"/>
        <w:rPr>
          <w:rFonts w:ascii="Candara" w:hAnsi="Candara"/>
          <w:sz w:val="22"/>
          <w:szCs w:val="22"/>
        </w:rPr>
      </w:pPr>
      <w:r w:rsidRPr="00E66F25">
        <w:rPr>
          <w:rFonts w:ascii="Candara" w:hAnsi="Candara"/>
          <w:sz w:val="22"/>
          <w:szCs w:val="22"/>
        </w:rPr>
        <w:t>Dentro de las acciones por transformar culturalmente la relación ciudadana con el ambiente, se propone implementar dentro de la estrategia de cultura ciudadana ambiental, un programa intersectorial que visibilice y transforme la relación del ciudadano alrededor de la coexistencia con los animales, en búsqueda de mejorar de manera significativa la protección y el bienestar de los animales tanto de compañía como de producción, dando vía a un entorno donde a través de la cultura y de la compresión del humano mejore la coexistencia.</w:t>
      </w:r>
    </w:p>
    <w:p w14:paraId="3E0A6EBF" w14:textId="77777777" w:rsidR="0058540E" w:rsidRPr="00350451" w:rsidRDefault="0058540E" w:rsidP="0058540E">
      <w:pPr>
        <w:jc w:val="both"/>
        <w:rPr>
          <w:rFonts w:ascii="Candara" w:hAnsi="Candara"/>
          <w:sz w:val="22"/>
          <w:szCs w:val="22"/>
        </w:rPr>
      </w:pPr>
      <w:r w:rsidRPr="00E66F25">
        <w:rPr>
          <w:rFonts w:ascii="Candara" w:hAnsi="Candara"/>
          <w:sz w:val="22"/>
          <w:szCs w:val="22"/>
        </w:rPr>
        <w:t xml:space="preserve">Tal programa contempla incluir acciones hacia la ampliación del conocimiento de los ciudadanos en torno a la protección y bienestar animal, promoción de actividades culturales para la apropiación de actitudes que propendan por la protección y bienestar animal, la implementación de programas institucionales públicos y privados en torno a la creación de acciones afirmativas para la protección y bienestar animal, y el desarrollo de iniciativas hacia la tenencia responsable </w:t>
      </w:r>
      <w:r w:rsidRPr="00350451">
        <w:rPr>
          <w:rFonts w:ascii="Candara" w:hAnsi="Candara"/>
          <w:sz w:val="22"/>
          <w:szCs w:val="22"/>
        </w:rPr>
        <w:t>de animales de compañía, y el respeto por la vida de todo ser viviente en la ciudad.</w:t>
      </w:r>
    </w:p>
    <w:p w14:paraId="3B43DA2F" w14:textId="77777777" w:rsidR="00CE6202" w:rsidRPr="00350451" w:rsidRDefault="00CE6202" w:rsidP="00CE6202">
      <w:pPr>
        <w:pStyle w:val="Prrafodelista"/>
        <w:numPr>
          <w:ilvl w:val="0"/>
          <w:numId w:val="17"/>
        </w:numPr>
        <w:spacing w:after="0" w:line="276" w:lineRule="auto"/>
        <w:jc w:val="both"/>
        <w:rPr>
          <w:rFonts w:ascii="Candara" w:hAnsi="Candara"/>
          <w:i/>
          <w:sz w:val="22"/>
          <w:szCs w:val="22"/>
        </w:rPr>
      </w:pPr>
      <w:r w:rsidRPr="00350451">
        <w:rPr>
          <w:rFonts w:ascii="Candara" w:hAnsi="Candara"/>
          <w:i/>
          <w:sz w:val="22"/>
          <w:szCs w:val="22"/>
        </w:rPr>
        <w:t>Propuesta de inclusión en la estrategia de Convivencia, los problemas vecinales que se detonan, llegando a ocasionar riñas, en conjuntos residenciales por causa de los animales de compañía.</w:t>
      </w:r>
    </w:p>
    <w:p w14:paraId="2C73F56E" w14:textId="77777777" w:rsidR="00CE6202" w:rsidRPr="00350451" w:rsidRDefault="00CE6202" w:rsidP="00CE6202">
      <w:pPr>
        <w:jc w:val="both"/>
        <w:rPr>
          <w:rFonts w:ascii="Candara" w:hAnsi="Candara"/>
          <w:sz w:val="22"/>
          <w:szCs w:val="22"/>
        </w:rPr>
      </w:pPr>
      <w:r w:rsidRPr="00350451">
        <w:rPr>
          <w:rFonts w:ascii="Candara" w:hAnsi="Candara"/>
          <w:sz w:val="22"/>
          <w:szCs w:val="22"/>
        </w:rPr>
        <w:t>Incluido, agregando que las estrategias y acciones interinstitucionales destinadas a mejorar la confianza entre la ciudadanía y la institucionalidad, con el objetivo de transformar las conflictividades sociales y promover la sana convivencia, se centran en diversos enfoques y prácticas. En primer lugar, se busca garantizar el acceso a los derechos culturales de los ciudadanos y fomentar su participación activa en la vida cultural de la ciudad. Esto implica promover actividades culturales inclusivas y accesibles que reflejen la diversidad y riqueza de la comunidad, generando espacios de encuentro y diálogo que contribuyan a la construcción de una identidad colectiva.</w:t>
      </w:r>
    </w:p>
    <w:p w14:paraId="1B4FBFD0" w14:textId="77777777" w:rsidR="00CE6202" w:rsidRPr="00350451" w:rsidRDefault="00CE6202" w:rsidP="00CE6202">
      <w:pPr>
        <w:jc w:val="both"/>
        <w:rPr>
          <w:rFonts w:ascii="Candara" w:hAnsi="Candara"/>
          <w:sz w:val="22"/>
          <w:szCs w:val="22"/>
        </w:rPr>
      </w:pPr>
      <w:r w:rsidRPr="00350451">
        <w:rPr>
          <w:rFonts w:ascii="Candara" w:hAnsi="Candara"/>
          <w:sz w:val="22"/>
          <w:szCs w:val="22"/>
        </w:rPr>
        <w:t>Además, se desarrolla un enfoque de abordaje territorial que parte de un análisis profundo de las problemáticas y potencialidades de la ciudadanía en cada contexto específico. Esto permite identificar las necesidades y demandas de la población, así como sus recursos y capacidades, para diseñar intervenciones efectivas y adaptadas a cada realidad local. Asimismo, se promueve la cooperación y la co-creación entre instituciones y ciudadanos, reconociendo que la construcción de confianza y armonía requiere de la participación activa y el compromiso de todos los actores sociales.</w:t>
      </w:r>
    </w:p>
    <w:p w14:paraId="5372A05E" w14:textId="77777777" w:rsidR="00CE6202" w:rsidRPr="00350451" w:rsidRDefault="00CE6202" w:rsidP="00CE6202">
      <w:pPr>
        <w:jc w:val="both"/>
        <w:rPr>
          <w:rFonts w:ascii="Candara" w:hAnsi="Candara"/>
          <w:sz w:val="22"/>
          <w:szCs w:val="22"/>
        </w:rPr>
      </w:pPr>
      <w:r w:rsidRPr="00350451">
        <w:rPr>
          <w:rFonts w:ascii="Candara" w:hAnsi="Candara"/>
          <w:sz w:val="22"/>
          <w:szCs w:val="22"/>
        </w:rPr>
        <w:t>En este sentido, se potencian los vínculos comunitarios y se consolidan los acuerdos prosociales entre las personas, promoviendo valores como la solidaridad, el respeto y la empatía. Se fomenta la colaboración entre vecinos y se impulsan iniciativas de convivencia pacífica y resolución de conflictos de manera dialogada y constructiva. Asimismo, se destaca la importancia de reconocer y valorar públicamente las acciones positivas que contribuyan a mejorar la convivencia en el espacio público, gratificando el comportamiento cívico y promoviendo modelos de conducta ejemplares.</w:t>
      </w:r>
    </w:p>
    <w:p w14:paraId="7A72591C" w14:textId="77777777" w:rsidR="00CE6202" w:rsidRPr="00350451" w:rsidRDefault="00CE6202" w:rsidP="00CE6202">
      <w:pPr>
        <w:jc w:val="both"/>
        <w:rPr>
          <w:rFonts w:ascii="Candara" w:hAnsi="Candara"/>
          <w:sz w:val="22"/>
          <w:szCs w:val="22"/>
        </w:rPr>
      </w:pPr>
      <w:r w:rsidRPr="00350451">
        <w:rPr>
          <w:rFonts w:ascii="Candara" w:hAnsi="Candara"/>
          <w:sz w:val="22"/>
          <w:szCs w:val="22"/>
        </w:rPr>
        <w:t>En resumen, las estrategias interinstitucionales buscan fortalecer la confianza y la convivencia armónica entre la ciudadanía y las instituciones a través de la promoción de derechos culturales, el enfoque territorial, la cooperación y la co-creación, así como el reconocimiento y gratificación de acciones prosociales. Estas acciones se fundamentan en el entendimiento de que la construcción de una sociedad más justa y cohesionada requiere del compromiso y la participación activa de todos sus miembros.</w:t>
      </w:r>
    </w:p>
    <w:p w14:paraId="75293546" w14:textId="77777777" w:rsidR="00CE6202" w:rsidRPr="00350451" w:rsidRDefault="00CE6202" w:rsidP="00CE6202">
      <w:pPr>
        <w:pStyle w:val="Prrafodelista"/>
        <w:numPr>
          <w:ilvl w:val="0"/>
          <w:numId w:val="17"/>
        </w:numPr>
        <w:spacing w:after="0" w:line="276" w:lineRule="auto"/>
        <w:jc w:val="both"/>
        <w:rPr>
          <w:rFonts w:ascii="Candara" w:hAnsi="Candara"/>
          <w:i/>
          <w:sz w:val="22"/>
          <w:szCs w:val="22"/>
        </w:rPr>
      </w:pPr>
      <w:r w:rsidRPr="00350451">
        <w:rPr>
          <w:rFonts w:ascii="Candara" w:hAnsi="Candara"/>
          <w:i/>
          <w:sz w:val="22"/>
          <w:szCs w:val="22"/>
        </w:rPr>
        <w:t>¿Cómo se van a solucionar problemas a través de las estrategias de cultura ciudadana en los puntos críticos de la ciudad?</w:t>
      </w:r>
    </w:p>
    <w:p w14:paraId="61475ABC" w14:textId="77777777" w:rsidR="00CE6202" w:rsidRPr="00350451" w:rsidRDefault="00CE6202" w:rsidP="00CE6202">
      <w:pPr>
        <w:jc w:val="both"/>
        <w:rPr>
          <w:rFonts w:ascii="Candara" w:hAnsi="Candara"/>
          <w:sz w:val="22"/>
          <w:szCs w:val="22"/>
        </w:rPr>
      </w:pPr>
      <w:r w:rsidRPr="00350451">
        <w:rPr>
          <w:rFonts w:ascii="Candara" w:hAnsi="Candara"/>
          <w:sz w:val="22"/>
          <w:szCs w:val="22"/>
        </w:rPr>
        <w:t>Esta administración se centrará en cambiar las narrativas existentes lo cual implica resaltar los buenos comportamientos de los ciudadanos, fomentar la confianza en ellos y fortalecer los lazos de proximidad entre la comunidad. Este enfoque se basa en la identificación de factores culturales clave y en la evaluación continua de las estrategias implementadas para garantizar su eficacia.</w:t>
      </w:r>
    </w:p>
    <w:p w14:paraId="48235C8C" w14:textId="77777777" w:rsidR="00CE6202" w:rsidRPr="00350451" w:rsidRDefault="00CE6202" w:rsidP="00CE6202">
      <w:pPr>
        <w:jc w:val="both"/>
        <w:rPr>
          <w:rFonts w:ascii="Candara" w:hAnsi="Candara"/>
          <w:sz w:val="22"/>
          <w:szCs w:val="22"/>
        </w:rPr>
      </w:pPr>
      <w:r w:rsidRPr="00350451">
        <w:rPr>
          <w:rFonts w:ascii="Candara" w:hAnsi="Candara"/>
          <w:sz w:val="22"/>
          <w:szCs w:val="22"/>
        </w:rPr>
        <w:t>Además, se llevará a cabo un proceso de situar, caracterizar, priorizar y seleccionar comportamientos en territorios específicos para identificar y promover los comportamientos prosociales de los ciudadanos. Se reconoce que la mayoría de los ciudadanos desean una ciudad mejor y están dispuestos a contribuir activamente a su mejora. Este enfoque no solo aborda los problemas existentes, sino que también promueve una cultura ciudadana positiva y colaborativa en toda la comunidad.</w:t>
      </w:r>
    </w:p>
    <w:p w14:paraId="5C236105" w14:textId="77777777" w:rsidR="00CE6202" w:rsidRPr="00350451" w:rsidRDefault="00CE6202" w:rsidP="00CE6202">
      <w:pPr>
        <w:widowControl w:val="0"/>
        <w:spacing w:line="240" w:lineRule="auto"/>
        <w:ind w:right="298"/>
        <w:jc w:val="both"/>
        <w:rPr>
          <w:rFonts w:ascii="Candara" w:eastAsia="Arial MT" w:hAnsi="Candara"/>
          <w:sz w:val="22"/>
          <w:szCs w:val="22"/>
        </w:rPr>
      </w:pPr>
      <w:r w:rsidRPr="00350451">
        <w:rPr>
          <w:rFonts w:ascii="Candara" w:eastAsia="Arial MT" w:hAnsi="Candara"/>
          <w:sz w:val="22"/>
          <w:szCs w:val="22"/>
        </w:rPr>
        <w:t xml:space="preserve">Así, las acciones que se desarrollarán son: </w:t>
      </w:r>
    </w:p>
    <w:p w14:paraId="4C24BAB1" w14:textId="77777777" w:rsidR="00CE6202" w:rsidRPr="00350451" w:rsidRDefault="00CE6202" w:rsidP="00350451">
      <w:pPr>
        <w:widowControl w:val="0"/>
        <w:numPr>
          <w:ilvl w:val="0"/>
          <w:numId w:val="21"/>
        </w:numPr>
        <w:spacing w:after="0" w:line="240" w:lineRule="auto"/>
        <w:ind w:right="49"/>
        <w:jc w:val="both"/>
        <w:rPr>
          <w:rFonts w:ascii="Candara" w:eastAsia="Arial MT" w:hAnsi="Candara"/>
          <w:sz w:val="22"/>
          <w:szCs w:val="22"/>
        </w:rPr>
      </w:pPr>
      <w:r w:rsidRPr="00350451">
        <w:rPr>
          <w:rFonts w:ascii="Candara" w:eastAsia="Arial MT" w:hAnsi="Candara"/>
          <w:sz w:val="22"/>
          <w:szCs w:val="22"/>
        </w:rPr>
        <w:t xml:space="preserve">Realización de </w:t>
      </w:r>
      <w:r w:rsidRPr="00350451">
        <w:rPr>
          <w:rFonts w:ascii="Candara" w:eastAsia="Arial MT" w:hAnsi="Candara"/>
          <w:b/>
          <w:sz w:val="22"/>
          <w:szCs w:val="22"/>
        </w:rPr>
        <w:t>Experimentos Sociales en los Barrios</w:t>
      </w:r>
      <w:r w:rsidRPr="00350451">
        <w:rPr>
          <w:rFonts w:ascii="Candara" w:eastAsia="Arial MT" w:hAnsi="Candara"/>
          <w:sz w:val="22"/>
          <w:szCs w:val="22"/>
        </w:rPr>
        <w:t>: se llevarán a cabo una serie de experimentos sociales diseñados para reflexionar sobre la cotidianidad de la vida en los barrios. Estos experimentos se centrarán en situaciones comunes que enfrentan los ciudadanos en su día a día, con el objetivo de identificar patrones de comportamiento y generar insights que puedan ser utilizados para promover cambios positivos en la comunidad.</w:t>
      </w:r>
    </w:p>
    <w:p w14:paraId="7B441235" w14:textId="77777777" w:rsidR="00CE6202" w:rsidRPr="00350451" w:rsidRDefault="00CE6202" w:rsidP="00350451">
      <w:pPr>
        <w:widowControl w:val="0"/>
        <w:numPr>
          <w:ilvl w:val="0"/>
          <w:numId w:val="21"/>
        </w:numPr>
        <w:spacing w:after="0" w:line="240" w:lineRule="auto"/>
        <w:ind w:right="49"/>
        <w:jc w:val="both"/>
        <w:rPr>
          <w:rFonts w:ascii="Candara" w:eastAsia="Arial MT" w:hAnsi="Candara"/>
          <w:sz w:val="22"/>
          <w:szCs w:val="22"/>
        </w:rPr>
      </w:pPr>
      <w:r w:rsidRPr="00350451">
        <w:rPr>
          <w:rFonts w:ascii="Candara" w:eastAsia="Arial MT" w:hAnsi="Candara"/>
          <w:b/>
          <w:sz w:val="22"/>
          <w:szCs w:val="22"/>
        </w:rPr>
        <w:t>Laboratorios de Cocreación y Potencialidades Comunitaria</w:t>
      </w:r>
      <w:r w:rsidRPr="00350451">
        <w:rPr>
          <w:rFonts w:ascii="Candara" w:eastAsia="Arial MT" w:hAnsi="Candara"/>
          <w:sz w:val="22"/>
          <w:szCs w:val="22"/>
        </w:rPr>
        <w:t>s: se establecerán laboratorios de cocreación que reconozcan las potencialidades de los habitantes de los barrios y atiendan los cambios comportamentales situados. Estos laboratorios servirán como espacios de encuentro y colaboración donde los ciudadanos podrán compartir ideas, experiencias y habilidades para abordar los desafíos locales de manera creativa y participativa.</w:t>
      </w:r>
    </w:p>
    <w:p w14:paraId="024DCB15" w14:textId="77777777" w:rsidR="00CE6202" w:rsidRPr="00350451" w:rsidRDefault="00CE6202" w:rsidP="00350451">
      <w:pPr>
        <w:widowControl w:val="0"/>
        <w:numPr>
          <w:ilvl w:val="0"/>
          <w:numId w:val="21"/>
        </w:numPr>
        <w:spacing w:after="0" w:line="240" w:lineRule="auto"/>
        <w:ind w:right="49"/>
        <w:jc w:val="both"/>
        <w:rPr>
          <w:rFonts w:ascii="Candara" w:eastAsia="Arial MT" w:hAnsi="Candara"/>
          <w:sz w:val="22"/>
          <w:szCs w:val="22"/>
        </w:rPr>
      </w:pPr>
      <w:r w:rsidRPr="00350451">
        <w:rPr>
          <w:rFonts w:ascii="Candara" w:eastAsia="Arial MT" w:hAnsi="Candara"/>
          <w:sz w:val="22"/>
          <w:szCs w:val="22"/>
        </w:rPr>
        <w:t xml:space="preserve">Implementación de </w:t>
      </w:r>
      <w:r w:rsidRPr="00350451">
        <w:rPr>
          <w:rFonts w:ascii="Candara" w:eastAsia="Arial MT" w:hAnsi="Candara"/>
          <w:b/>
          <w:sz w:val="22"/>
          <w:szCs w:val="22"/>
        </w:rPr>
        <w:t>Estrategias de Transformación Cultural</w:t>
      </w:r>
      <w:r w:rsidRPr="00350451">
        <w:rPr>
          <w:rFonts w:ascii="Candara" w:eastAsia="Arial MT" w:hAnsi="Candara"/>
          <w:sz w:val="22"/>
          <w:szCs w:val="22"/>
        </w:rPr>
        <w:t>: se desarrollarán acciones basadas en las 8 estrategias de transformación cultural en áreas clave como la movilidad, la eliminación del machismo, la convivencia y el respeto por la diferencia. Estas estrategias se aplicarán de manera integral, involucrando a toda la comunidad en la identificación y solución de problemáticas específicas, y fomentando la construcción de una cultura ciudadana basada en valores de inclusión y diversidad.</w:t>
      </w:r>
    </w:p>
    <w:p w14:paraId="7F3AFB9D" w14:textId="77777777" w:rsidR="00CE6202" w:rsidRPr="00350451" w:rsidRDefault="00CE6202" w:rsidP="00CE6202">
      <w:pPr>
        <w:widowControl w:val="0"/>
        <w:numPr>
          <w:ilvl w:val="0"/>
          <w:numId w:val="21"/>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Candara" w:eastAsia="Arial MT" w:hAnsi="Candara"/>
          <w:sz w:val="22"/>
          <w:szCs w:val="22"/>
        </w:rPr>
      </w:pPr>
      <w:r w:rsidRPr="00350451">
        <w:rPr>
          <w:rFonts w:ascii="Candara" w:eastAsia="Arial MT" w:hAnsi="Candara"/>
          <w:sz w:val="22"/>
          <w:szCs w:val="22"/>
        </w:rPr>
        <w:t>Fortalecimiento de</w:t>
      </w:r>
      <w:r w:rsidRPr="00350451">
        <w:rPr>
          <w:rFonts w:ascii="Candara" w:eastAsia="Arial MT" w:hAnsi="Candara"/>
          <w:b/>
          <w:sz w:val="22"/>
          <w:szCs w:val="22"/>
        </w:rPr>
        <w:t xml:space="preserve"> Vínculos y Confianza Comunitaria</w:t>
      </w:r>
      <w:r w:rsidRPr="00350451">
        <w:rPr>
          <w:rFonts w:ascii="Candara" w:eastAsia="Arial MT" w:hAnsi="Candara"/>
          <w:sz w:val="22"/>
          <w:szCs w:val="22"/>
        </w:rPr>
        <w:t>: se promoverán acciones orientadas a fortalecer los vínculos y la confianza entre todos los actores comunitarios. Esto se logrará a través de actividades participativas, encuentros vecinales y espacios de diálogo que fomenten la colaboración y el entendimiento mutuo. Además, se incentivará la creación de redes de apoyo y solidaridad entre los habitantes del barrio, reforzando así el tejido social y promoviendo una cultura de convivencia pacífica y respetuosa.</w:t>
      </w:r>
    </w:p>
    <w:p w14:paraId="199E4CED" w14:textId="77777777" w:rsidR="00CE6202" w:rsidRPr="00DD6D31" w:rsidRDefault="00CE6202" w:rsidP="00CE6202">
      <w:pPr>
        <w:widowControl w:val="0"/>
        <w:numPr>
          <w:ilvl w:val="0"/>
          <w:numId w:val="21"/>
        </w:numPr>
        <w:pBdr>
          <w:top w:val="none" w:sz="0" w:space="0" w:color="E3E3E3"/>
          <w:left w:val="none" w:sz="0" w:space="0" w:color="E3E3E3"/>
          <w:bottom w:val="none" w:sz="0" w:space="0" w:color="E3E3E3"/>
          <w:right w:val="none" w:sz="0" w:space="0" w:color="E3E3E3"/>
          <w:between w:val="none" w:sz="0" w:space="0" w:color="E3E3E3"/>
        </w:pBdr>
        <w:shd w:val="clear" w:color="auto" w:fill="FFFFFF"/>
        <w:spacing w:after="0" w:line="240" w:lineRule="auto"/>
        <w:jc w:val="both"/>
        <w:rPr>
          <w:rFonts w:ascii="Candara" w:eastAsia="Arial MT" w:hAnsi="Candara"/>
          <w:sz w:val="22"/>
          <w:szCs w:val="22"/>
        </w:rPr>
      </w:pPr>
      <w:r w:rsidRPr="00350451">
        <w:rPr>
          <w:rFonts w:ascii="Candara" w:eastAsia="Arial MT" w:hAnsi="Candara"/>
          <w:b/>
          <w:sz w:val="22"/>
          <w:szCs w:val="22"/>
        </w:rPr>
        <w:t>Medición de las estrategias adelantadas</w:t>
      </w:r>
      <w:r w:rsidRPr="00350451">
        <w:rPr>
          <w:rFonts w:ascii="Candara" w:eastAsia="Arial MT" w:hAnsi="Candara"/>
          <w:sz w:val="22"/>
          <w:szCs w:val="22"/>
        </w:rPr>
        <w:t xml:space="preserve">: se realizarán mediciones dirigidas a proveer información útil en la focalización y diseño de los experimentos sociales, laboratorios de cocreación, estrategias de transformación cultural, y acciones de fortalecimiento de vínculos y confianza comunitaria. Así mismo, se realizarán mediciones enfocadas a proveer líneas de base y de resultado que permitan identificar los logros y retos de las diferentes estrategias adelantadas. El propósito de estas mediciones es permitir una mejor planeación de las intervenciones y un mejor entendimiento de sus resultados </w:t>
      </w:r>
      <w:r w:rsidRPr="00DD6D31">
        <w:rPr>
          <w:rFonts w:ascii="Candara" w:eastAsia="Arial MT" w:hAnsi="Candara"/>
          <w:sz w:val="22"/>
          <w:szCs w:val="22"/>
        </w:rPr>
        <w:t>concretos.</w:t>
      </w:r>
    </w:p>
    <w:p w14:paraId="69A1C6B1" w14:textId="77777777" w:rsidR="00DD6D31" w:rsidRPr="00DD6D31" w:rsidRDefault="00DD6D31" w:rsidP="00DD6D31">
      <w:pPr>
        <w:jc w:val="both"/>
        <w:rPr>
          <w:rFonts w:ascii="Candara" w:hAnsi="Candara"/>
          <w:b/>
          <w:sz w:val="22"/>
          <w:szCs w:val="22"/>
        </w:rPr>
      </w:pPr>
      <w:r w:rsidRPr="00DD6D31">
        <w:rPr>
          <w:rFonts w:ascii="Candara" w:hAnsi="Candara"/>
          <w:b/>
          <w:sz w:val="22"/>
          <w:szCs w:val="22"/>
        </w:rPr>
        <w:t>Tema 2. PEMP Centro Histórico</w:t>
      </w:r>
    </w:p>
    <w:p w14:paraId="2E423A74" w14:textId="77777777" w:rsidR="00DD6D31" w:rsidRPr="00DD6D31" w:rsidRDefault="00DD6D31" w:rsidP="00DD6D31">
      <w:pPr>
        <w:spacing w:after="0" w:line="276" w:lineRule="auto"/>
        <w:jc w:val="both"/>
        <w:rPr>
          <w:rFonts w:ascii="Candara" w:hAnsi="Candara"/>
          <w:bCs/>
          <w:i/>
          <w:sz w:val="22"/>
          <w:szCs w:val="22"/>
        </w:rPr>
      </w:pPr>
      <w:r w:rsidRPr="00DD6D31">
        <w:rPr>
          <w:rFonts w:ascii="Candara" w:hAnsi="Candara"/>
          <w:bCs/>
          <w:i/>
          <w:sz w:val="22"/>
          <w:szCs w:val="22"/>
        </w:rPr>
        <w:t>¿Cómo se articula dentro del Plan Distrital de Desarrollo?</w:t>
      </w:r>
    </w:p>
    <w:p w14:paraId="3DC93E18" w14:textId="77777777" w:rsidR="00DD6D31" w:rsidRPr="00DD6D31" w:rsidRDefault="00DD6D31" w:rsidP="00DD6D31">
      <w:pPr>
        <w:jc w:val="both"/>
        <w:rPr>
          <w:rFonts w:ascii="Candara" w:hAnsi="Candara"/>
          <w:bCs/>
          <w:sz w:val="22"/>
          <w:szCs w:val="22"/>
        </w:rPr>
      </w:pPr>
    </w:p>
    <w:p w14:paraId="6C600345"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“Los Planes Especiales de Manejo y Protección (PEMP) son un instrumento de gestión de los Bienes de Interés Cultural (BIC) mediante los cuales se establecen acciones necesarias para garantizar la protección, la conservación y la sostenibilidad de los BIC o de los bienes que pretendan declararse como tales. Si a juicio de la autoridad competente dicho plan se requiere, los PEMP deben establecer las relaciones que se tiene con el patrimonio cultural de naturaleza material, inmaterial y las condiciones ambientales. (…)” (Decreto 2358 de 2019).</w:t>
      </w:r>
    </w:p>
    <w:p w14:paraId="1EB66E98"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En este sentido, las acciones relacionadas con la implementación del Plan Especial de Manejo y Protección (PEMP) del Centro Histórico de Bogotá - CHB, se encuentran enmarcadas en el Plan Distrital de Desarrollo 2024-2027, “Bogotá Camina Segura”, en el Objetivo 4-Bogotá ordena su territorio y avanza en su acción climática, Programa 24-Revitalización y renovación urbana y rural con inclusión, en la meta: Desarrollar 5 instrumentos de planeación y gestión orientados a la protección, conservación y sostenibilidad del patrimonio natural, inmaterial, material, arqueológico y paleontológico de la ciudad. </w:t>
      </w:r>
    </w:p>
    <w:p w14:paraId="1B2E7C1B"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Precisamente, uno de los cinco instrumentos corresponde a la gestión para la implementación de los instrumentos adoptados, siendo el PEMP del Centro Histórico de Bogotá, uno de ellos.</w:t>
      </w:r>
    </w:p>
    <w:p w14:paraId="18A9ABAB"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Mediante Decreto Distrital 496 de 2023 se asigna la competencia al IDPC para que actúe como Ente Gestor definitivo del PEMP del CHB. En el cuatrienio 2024 - 2027, se tiene previsto realizar:</w:t>
      </w:r>
    </w:p>
    <w:p w14:paraId="61CEDB9A"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Implementar la Junta del Centro Histórico: órgano consultivo del Ente Gestor, que tendrá a su cargo el desarrollo del proceso de direccionamiento estratégico en el cual se defina y caracterice la visión para el Centro Histórico. Esta Junta revisará periódicamente los objetivos propuestos para orientar las actividades del Ente Gestor.*</w:t>
      </w:r>
    </w:p>
    <w:p w14:paraId="57CB7F68"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Conformar los Comités Mixtos por Unidad de Paisaje, teniendo en cuenta que con el establecimiento de instancias de participación se busca una incidencia transversal de los diferentes actores privados y de la sociedad civil en todo el ciclo de la gestión a través de la elección de representantes.</w:t>
      </w:r>
    </w:p>
    <w:p w14:paraId="34E3982A"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Priorizar al interior del IDPC la ejecución de proyectos de su responsabilidad en el marco de la conservación, protección, sostenibilidad y divulgación de los patrimonios del Centro Histórico de Bogotá.</w:t>
      </w:r>
    </w:p>
    <w:p w14:paraId="1A5165DE"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Gestionar recursos con entidades públicas y privadas, orientados a estudios de movilidad sostenible en cuanto al mejoramiento de senderos peatonales, movilidad universal, recuperación de las calles empedradas, circuitos peatonales y parqueaderos disuasorios.</w:t>
      </w:r>
    </w:p>
    <w:p w14:paraId="3FBDAAA0"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Incentivar la vivienda en el Centro Histórico promoviendo el reuso de edificaciones existentes, la subdivisión de vivienda y el desarrollo de nuevos proyectos en lotes baldíos o niveles de intervención 4.</w:t>
      </w:r>
    </w:p>
    <w:p w14:paraId="6A477FB5" w14:textId="77777777" w:rsidR="00DD6D31" w:rsidRPr="00DD6D31" w:rsidRDefault="00DD6D31" w:rsidP="00DD6D31">
      <w:pPr>
        <w:numPr>
          <w:ilvl w:val="0"/>
          <w:numId w:val="27"/>
        </w:numPr>
        <w:spacing w:after="0" w:line="276" w:lineRule="auto"/>
        <w:jc w:val="both"/>
        <w:rPr>
          <w:rFonts w:ascii="Candara" w:hAnsi="Candara"/>
          <w:bCs/>
          <w:sz w:val="22"/>
          <w:szCs w:val="22"/>
        </w:rPr>
      </w:pPr>
      <w:r w:rsidRPr="00DD6D31">
        <w:rPr>
          <w:rFonts w:ascii="Candara" w:hAnsi="Candara"/>
          <w:bCs/>
          <w:sz w:val="22"/>
          <w:szCs w:val="22"/>
        </w:rPr>
        <w:t>Elaborar el manual de espacio público para el Centro Histórico de Bogotá, por las condiciones y características especiales del territorio.</w:t>
      </w:r>
    </w:p>
    <w:p w14:paraId="6858CD47" w14:textId="77777777" w:rsidR="00DD6D31" w:rsidRPr="00DD6D31" w:rsidRDefault="00DD6D31" w:rsidP="00DD6D31">
      <w:pPr>
        <w:spacing w:line="240" w:lineRule="auto"/>
        <w:jc w:val="both"/>
        <w:rPr>
          <w:rFonts w:ascii="Candara" w:hAnsi="Candara"/>
          <w:bCs/>
          <w:sz w:val="22"/>
          <w:szCs w:val="22"/>
        </w:rPr>
      </w:pPr>
      <w:r w:rsidRPr="00DD6D31">
        <w:rPr>
          <w:rFonts w:ascii="Candara" w:hAnsi="Candara"/>
          <w:bCs/>
          <w:sz w:val="22"/>
          <w:szCs w:val="22"/>
        </w:rPr>
        <w:t>*La Junta Centro estará conformada por los siguientes actores públicos y privados:</w:t>
      </w:r>
    </w:p>
    <w:p w14:paraId="31C81534"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Ministro(a) de Culturas o su delegado(a).</w:t>
      </w:r>
    </w:p>
    <w:p w14:paraId="63E241C2"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Delegado(a) del Consejo Nacional de Patrimonio Cultural.</w:t>
      </w:r>
    </w:p>
    <w:p w14:paraId="7A018F75"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Secretario(a) Distrital de Cultura o su delegado(a).</w:t>
      </w:r>
    </w:p>
    <w:p w14:paraId="28E96F7F"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Director(a) Instituto Distrital de Patrimonio Cultural (IDPC) o su delegado(a).</w:t>
      </w:r>
    </w:p>
    <w:p w14:paraId="1E671582"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Delegado(a) del Consejo Distrital de Patrimonio Cultural.</w:t>
      </w:r>
    </w:p>
    <w:p w14:paraId="73B0E2CE"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Representante de residentes elegido entre los miembros de las Juntas de Acción Comunal de los barrios del Centro Histórico.</w:t>
      </w:r>
    </w:p>
    <w:p w14:paraId="63F9FD15"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Representante de gremios registrados en la Cámara de Comercio en el Sistema de Establecimiento de Entidades sin Ánimo de Lucro.</w:t>
      </w:r>
    </w:p>
    <w:p w14:paraId="086EFF66"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Representante de la Corporación de Universidades del Centro de Bogotá.</w:t>
      </w:r>
    </w:p>
    <w:p w14:paraId="2548ADB2" w14:textId="77777777" w:rsidR="00DD6D31" w:rsidRPr="00DD6D31" w:rsidRDefault="00DD6D31" w:rsidP="00DD6D31">
      <w:pPr>
        <w:spacing w:line="240" w:lineRule="auto"/>
        <w:ind w:left="720"/>
        <w:jc w:val="both"/>
        <w:rPr>
          <w:rFonts w:ascii="Candara" w:hAnsi="Candara"/>
          <w:bCs/>
          <w:sz w:val="22"/>
          <w:szCs w:val="22"/>
        </w:rPr>
      </w:pPr>
      <w:r w:rsidRPr="00DD6D31">
        <w:rPr>
          <w:rFonts w:ascii="Candara" w:hAnsi="Candara"/>
          <w:bCs/>
          <w:sz w:val="22"/>
          <w:szCs w:val="22"/>
        </w:rPr>
        <w:t>Representante de los Comités Mixtos por Unidad de Paisaje.</w:t>
      </w:r>
    </w:p>
    <w:p w14:paraId="521563FD" w14:textId="77777777" w:rsidR="00DD6D31" w:rsidRPr="00DD6D31" w:rsidRDefault="00DD6D31" w:rsidP="00DD6D31">
      <w:pPr>
        <w:numPr>
          <w:ilvl w:val="0"/>
          <w:numId w:val="29"/>
        </w:numPr>
        <w:spacing w:after="0" w:line="276" w:lineRule="auto"/>
        <w:ind w:left="425" w:hanging="365"/>
        <w:jc w:val="both"/>
        <w:rPr>
          <w:rFonts w:ascii="Candara" w:hAnsi="Candara"/>
          <w:bCs/>
          <w:i/>
          <w:sz w:val="22"/>
          <w:szCs w:val="22"/>
        </w:rPr>
      </w:pPr>
      <w:r w:rsidRPr="00DD6D31">
        <w:rPr>
          <w:rFonts w:ascii="Candara" w:hAnsi="Candara"/>
          <w:bCs/>
          <w:i/>
          <w:sz w:val="22"/>
          <w:szCs w:val="22"/>
        </w:rPr>
        <w:t>¿Cómo se están solucionando problemáticas del centro, por ejemplo, el corredor de la carrera séptima?</w:t>
      </w:r>
    </w:p>
    <w:p w14:paraId="22930536"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Desde la implementación del PEMP del Centro Histórico de Bogotá, adoptado mediante la Resolución 088 de 2021 del Ministerio de las Culturas, las Artes y los Saberes y su respectiva modificación establecida en la Resolución 092 de 2023, se han sumado las diferentes estrategias e instrumentos normativos que fueron articulados en las etapas de diagnóstico y formulación; es así como el PEMP establece la ruta a seguir enmarcada en 5 componentes, 11 programas, 63 proyectos y 120 acciones en un periodo de 20 años de vigencia para el corto, mediano y largo plazo. En este sentido, el PEMP es un instrumento de planeación y gestión determinante del ordenamiento territorial que garantiza la protección, cuidado y sostenibilidad del patrimonio cultural y que la Ley de Cultura indica la obligación de incorporarlo en los planes de ordenamiento territorial; para este caso específico el PEMP - CHB fue incorporado al Decreto 555 de 2021 - POT, convirtiéndose en norma de obligatorio cumplimiento.</w:t>
      </w:r>
    </w:p>
    <w:p w14:paraId="781B9A1F"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Entendiendo lo anterior, las problemáticas del Centro Histórico, en especial las contempladas en el corredor de la carrera 7a., se vienen trabajando en diferentes estrategias de caracterización e identificación en conjunto con la Secretaría de Cultura, el DADEP, el Idipron, la Secretaría de Educación y otras entidades distritales y nacionales, dando como resultado la georreferenciación de malas prácticas en espacio público que se encuentran prohibidas por las leyes nacionales y los decretos distritales, como son: ventas de contrabando, piratería, preparación de comida usando cilindros de gas en vía pública y trabajo de menores de edad, por lo cual se ha planteado la necesidad de iniciar operativos de control, decomiso y desnaturalización de productos; lo anterior sumado a una propuesta de organización planteada por el DADEP con el apoyo de las demás entidades distritales, a la fecha en proceso de construcción. </w:t>
      </w:r>
    </w:p>
    <w:p w14:paraId="22FC06A3"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Así mismo, el IDPC continúa con la limpieza y enlucimiento de fachadas y el mantenimiento permanente de los monumentos en espacio público, las cuales corresponden a acciones contempladas en el marco del PEMP-CHB. Sin embargo, se espera en un corto plazo sumar la recuperación de los BIC, la implementación de estrategias establecidas en el marco regulatorio del aprovechamiento económico del espacio público según lo definido en el Decreto 493 de 2023, que deberán articularse con estudios para una movilidad sostenible, gestión para mejoramiento de iluminación y demás actividades que el plan de acción del PEMP tiene planteadas.</w:t>
      </w:r>
    </w:p>
    <w:p w14:paraId="7CE94B83" w14:textId="77777777" w:rsidR="00DD6D31" w:rsidRPr="00DD6D31" w:rsidRDefault="00DD6D31" w:rsidP="00DD6D31">
      <w:pPr>
        <w:numPr>
          <w:ilvl w:val="0"/>
          <w:numId w:val="29"/>
        </w:numPr>
        <w:spacing w:after="0" w:line="276" w:lineRule="auto"/>
        <w:ind w:left="425" w:hanging="365"/>
        <w:jc w:val="both"/>
        <w:rPr>
          <w:rFonts w:ascii="Candara" w:hAnsi="Candara"/>
          <w:bCs/>
          <w:i/>
          <w:sz w:val="22"/>
          <w:szCs w:val="22"/>
        </w:rPr>
      </w:pPr>
      <w:r w:rsidRPr="00DD6D31">
        <w:rPr>
          <w:rFonts w:ascii="Candara" w:hAnsi="Candara"/>
          <w:bCs/>
          <w:i/>
          <w:sz w:val="22"/>
          <w:szCs w:val="22"/>
        </w:rPr>
        <w:t>Considerando las limitaciones presupuestales para la implementación del PEMP, señalar cuáles son las otras estrategias que se van a desarrollar alrededor de la recuperación del centro.</w:t>
      </w:r>
    </w:p>
    <w:p w14:paraId="122900EA"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Toda intervención, estrategia, programa, proyecto y acción que se pretenda desarrollar en el Centro Histórico de Bogotá debe articularse con el instrumento de ordenamiento territorial (PEMP-CHB), adoptado por el Ministerio de las Culturas, las Artes y los Saberes, mediante la Resolución 088 de 2021 y la Resolución modificatoria 092 de 2023.</w:t>
      </w:r>
    </w:p>
    <w:p w14:paraId="191EC218"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Las limitaciones en presupuesto se reflejan en la priorización de proyectos y recursos que se definan para el corto plazo, según lo establecido en el plan de acción. Esta priorización incluye, entre otros, la realización de dos proyectos estratégicos: el diseño y construcción del espacio público denominado Plaza de Rumichaca, que busca generar espacio público efectivo en el Centro Histórico con posibilidades de ubicación de mercados itinerantes y un mirador que integra el patrimonio natural de la quebrada Manzanares con el sector urbano del Barrio Egipto; y el segundo que comprende la restauración de la emblemática Plaza de Bolívar; proyectos que aportan al cumplimiento de las iniciativas definidas en el PEMP-CHB.</w:t>
      </w:r>
    </w:p>
    <w:p w14:paraId="6A06A7E6" w14:textId="3D86FEBB" w:rsidR="00DD6D31" w:rsidRPr="00DD6D31" w:rsidRDefault="00DD6D31" w:rsidP="00DD6D31">
      <w:pPr>
        <w:jc w:val="both"/>
        <w:rPr>
          <w:rFonts w:ascii="Candara" w:hAnsi="Candara"/>
          <w:b/>
          <w:sz w:val="22"/>
          <w:szCs w:val="22"/>
        </w:rPr>
      </w:pPr>
      <w:r w:rsidRPr="00DD6D31">
        <w:rPr>
          <w:rFonts w:ascii="Candara" w:hAnsi="Candara"/>
          <w:b/>
          <w:sz w:val="22"/>
          <w:szCs w:val="22"/>
        </w:rPr>
        <w:t>ema 3. Inversiones en los festivales al parque y eventos de ciudad.</w:t>
      </w:r>
    </w:p>
    <w:p w14:paraId="714FCBEE" w14:textId="77777777" w:rsidR="00DD6D31" w:rsidRPr="00DD6D31" w:rsidRDefault="00DD6D31" w:rsidP="00DD6D31">
      <w:pPr>
        <w:numPr>
          <w:ilvl w:val="0"/>
          <w:numId w:val="26"/>
        </w:numPr>
        <w:spacing w:after="0" w:line="276" w:lineRule="auto"/>
        <w:jc w:val="both"/>
        <w:rPr>
          <w:rFonts w:ascii="Candara" w:hAnsi="Candara"/>
          <w:bCs/>
          <w:i/>
          <w:sz w:val="22"/>
          <w:szCs w:val="22"/>
        </w:rPr>
      </w:pPr>
      <w:r w:rsidRPr="00DD6D31">
        <w:rPr>
          <w:rFonts w:ascii="Candara" w:hAnsi="Candara"/>
          <w:bCs/>
          <w:i/>
          <w:sz w:val="22"/>
          <w:szCs w:val="22"/>
        </w:rPr>
        <w:t>¿Cómo se garantiza la realización de festivales y eventos de ciudad distintos a los festivales al parque? ¿Cómo se dará cumplimiento al Acuerdo 906 de 2023 “</w:t>
      </w:r>
      <w:r w:rsidRPr="00DD6D31">
        <w:rPr>
          <w:rFonts w:ascii="Candara" w:hAnsi="Candara"/>
          <w:bCs/>
          <w:i/>
          <w:color w:val="333333"/>
          <w:sz w:val="22"/>
          <w:szCs w:val="22"/>
        </w:rPr>
        <w:t xml:space="preserve">Por medio del cual se prioriza la difusión y realización de las actividades y eventos artísticos y culturales de carácter metropolitano, y se dictan otras disposiciones”? </w:t>
      </w:r>
      <w:r w:rsidRPr="00DD6D31">
        <w:rPr>
          <w:rFonts w:ascii="Candara" w:hAnsi="Candara"/>
          <w:bCs/>
          <w:i/>
          <w:sz w:val="22"/>
          <w:szCs w:val="22"/>
        </w:rPr>
        <w:t xml:space="preserve">Relacionar los festivales al parque que están financiados. </w:t>
      </w:r>
    </w:p>
    <w:p w14:paraId="1D4F5E20" w14:textId="77777777" w:rsidR="00DD6D31" w:rsidRPr="00DD6D31" w:rsidRDefault="00DD6D31" w:rsidP="00DD6D31">
      <w:pPr>
        <w:ind w:left="720"/>
        <w:jc w:val="both"/>
        <w:rPr>
          <w:rFonts w:ascii="Candara" w:hAnsi="Candara"/>
          <w:bCs/>
          <w:sz w:val="22"/>
          <w:szCs w:val="22"/>
        </w:rPr>
      </w:pPr>
    </w:p>
    <w:p w14:paraId="08DAC46D"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Todas las intervenciones artísticas a nivel de grandes eventos y festivales en espacio público, no solo las de música, sino también de otras áreas artísticas, como danza, arte dramático, artes audiovisuales, artes plásticas y visuales y  literatura, están contempladas en la meta plan </w:t>
      </w:r>
      <w:r w:rsidRPr="00DD6D31">
        <w:rPr>
          <w:rFonts w:ascii="Candara" w:hAnsi="Candara"/>
          <w:bCs/>
          <w:i/>
          <w:sz w:val="22"/>
          <w:szCs w:val="22"/>
        </w:rPr>
        <w:t>“Desarrollar 5.000 intervenciones y actividades artísticas y culturales que promuevan la interrelación de la ciudadanía con el espacio público como un lugar de encuentro, convivencia pacífica y transformación social”</w:t>
      </w:r>
      <w:r w:rsidRPr="00DD6D31">
        <w:rPr>
          <w:rFonts w:ascii="Candara" w:hAnsi="Candara"/>
          <w:bCs/>
          <w:sz w:val="22"/>
          <w:szCs w:val="22"/>
        </w:rPr>
        <w:t>, meta contemplada en el Objetivo estratégico 1. Por supuesto, aquí se incluyen iniciativas derivadas del Concejo de Bogotá que cuentan con acuerdo de ciudad.</w:t>
      </w:r>
    </w:p>
    <w:p w14:paraId="74C34695"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En cumplimiento del Acuerdo 906 de 2023, el sector Cultura, Recreación y Deporte a través del Programa Distrital de Apoyos Concertados, bajo la modalidad de proyectos metropolitanos, envía carta informativa a las organizaciones a cargo de los festivales y eventos incluidos en el mencionado acuerdo, mediante la cual informa sobre la apertura del programa con el ánimo de invitarles a participar. En dicha comunicación se socializan los criterios y documentos necesarios para acreditar la idoneidad de un proyecto metropolitano. De acuerdo con la política de Fomento hay un principio de democratización de acceso a los recursos, que implica un proceso de convocatoria, sujeto al cumplimiento de los requisitos técnicos, jurídicos y financieros.</w:t>
      </w:r>
    </w:p>
    <w:p w14:paraId="46223750"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Algunos de estos proyectos, dada su naturaleza, reciben apoyo de la Administración para su realización. En el caso particular de Góspel, desde el Instituto Distrital de las Artes - IDARTES, en el marco de los nueve festivales al parque anuales, contempla el desarrollo del Festival Góspel al Parque, en el que desde el instituto se financia todo el componente de circulación artística: el mismo se desarrollará en asocio con el Instituto Distrital de Recreación y Deporte - IDRD, en el marco del Festival de Verano de Bogotá. En todo caso, se requieren de cerca de 300 millones anuales para asegurar la programación artística del festival.</w:t>
      </w:r>
    </w:p>
    <w:p w14:paraId="0242F323" w14:textId="77777777" w:rsidR="00DD6D31" w:rsidRPr="00DD6D31" w:rsidRDefault="00DD6D31" w:rsidP="00DD6D31">
      <w:pPr>
        <w:jc w:val="both"/>
        <w:rPr>
          <w:rFonts w:ascii="Candara" w:hAnsi="Candara"/>
          <w:bCs/>
          <w:sz w:val="22"/>
          <w:szCs w:val="22"/>
          <w:highlight w:val="white"/>
        </w:rPr>
      </w:pPr>
      <w:r w:rsidRPr="00DD6D31">
        <w:rPr>
          <w:rFonts w:ascii="Candara" w:hAnsi="Candara"/>
          <w:bCs/>
          <w:sz w:val="22"/>
          <w:szCs w:val="22"/>
          <w:highlight w:val="white"/>
        </w:rPr>
        <w:t>A partir de la asignación de la cuota plurianual de gasto 2024-2027, el IDARTES requiere de $18.000 millones adicionales, distribuidos en $4.500 millones por año desde 2024 y hasta 2027, dichos recursos serán destinados principalmente al componente artístico, y a la producción técnica y logística, este déficit se deriva de los compromisos adquiridos en el desarrollo de nuevos festivales como: Vallenato al Parque, Popular al parque y el alza en los insumos para producción.</w:t>
      </w:r>
    </w:p>
    <w:p w14:paraId="1A466C72" w14:textId="77777777" w:rsidR="00DD6D31" w:rsidRPr="00DD6D31" w:rsidRDefault="00DD6D31" w:rsidP="00DD6D31">
      <w:pPr>
        <w:jc w:val="both"/>
        <w:rPr>
          <w:rFonts w:ascii="Candara" w:hAnsi="Candara"/>
          <w:bCs/>
          <w:sz w:val="22"/>
          <w:szCs w:val="22"/>
          <w:highlight w:val="white"/>
        </w:rPr>
      </w:pPr>
      <w:r w:rsidRPr="00DD6D31">
        <w:rPr>
          <w:rFonts w:ascii="Candara" w:hAnsi="Candara"/>
          <w:bCs/>
          <w:sz w:val="22"/>
          <w:szCs w:val="22"/>
          <w:highlight w:val="white"/>
        </w:rPr>
        <w:t>Los festivales al parque que requieren financiación son:</w:t>
      </w:r>
    </w:p>
    <w:p w14:paraId="14CE43F5"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Rock al Parque</w:t>
      </w:r>
    </w:p>
    <w:p w14:paraId="4811D749"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Hip Hop al Parque</w:t>
      </w:r>
    </w:p>
    <w:p w14:paraId="6F7CD7B8"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Jazz al Parque</w:t>
      </w:r>
    </w:p>
    <w:p w14:paraId="236CA3A2"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Salsa al Parque</w:t>
      </w:r>
    </w:p>
    <w:p w14:paraId="19CE4603"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Colombia al Parque</w:t>
      </w:r>
    </w:p>
    <w:p w14:paraId="1960917F"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Gospel al Parque</w:t>
      </w:r>
    </w:p>
    <w:p w14:paraId="28BA75A7"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Joropo al Parque</w:t>
      </w:r>
    </w:p>
    <w:p w14:paraId="14404A35"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Vallenato al Parque</w:t>
      </w:r>
    </w:p>
    <w:p w14:paraId="016B921F" w14:textId="77777777" w:rsidR="00DD6D31" w:rsidRPr="00DD6D31" w:rsidRDefault="00DD6D31" w:rsidP="00DD6D31">
      <w:pPr>
        <w:numPr>
          <w:ilvl w:val="0"/>
          <w:numId w:val="22"/>
        </w:numPr>
        <w:spacing w:after="0" w:line="276" w:lineRule="auto"/>
        <w:jc w:val="both"/>
        <w:rPr>
          <w:rFonts w:ascii="Candara" w:hAnsi="Candara"/>
          <w:bCs/>
          <w:sz w:val="22"/>
          <w:szCs w:val="22"/>
          <w:highlight w:val="white"/>
        </w:rPr>
      </w:pPr>
      <w:r w:rsidRPr="00DD6D31">
        <w:rPr>
          <w:rFonts w:ascii="Candara" w:hAnsi="Candara"/>
          <w:bCs/>
          <w:sz w:val="22"/>
          <w:szCs w:val="22"/>
          <w:highlight w:val="white"/>
        </w:rPr>
        <w:t>Festival Popular al Parque</w:t>
      </w:r>
    </w:p>
    <w:p w14:paraId="7C0D4414"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Cabe destacar, que además de los eventos culturales a cargo del IDARTES, dentro de la apuesta de internacionalización del Plan de Desarrollo Distrital, en el Objetivo estratégico 3, meta plan </w:t>
      </w:r>
      <w:r w:rsidRPr="00DD6D31">
        <w:rPr>
          <w:rFonts w:ascii="Candara" w:hAnsi="Candara"/>
          <w:bCs/>
          <w:i/>
          <w:sz w:val="22"/>
          <w:szCs w:val="22"/>
        </w:rPr>
        <w:t>Propiciar 76 espacios estratégicos de carácter internacional, a nivel bilateral y multilateral, que promuevan la cooperación internacional y la internacionalización del sector cultura, recreación y deporte; tales como eventos e hitos de ciudad, redes de ciudades, plataformas, mercados y encuentros, entre otros, que proyecten a Bogotá en el hemisferio como una capital global, atractiva y sostenible</w:t>
      </w:r>
      <w:r w:rsidRPr="00DD6D31">
        <w:rPr>
          <w:rFonts w:ascii="Candara" w:hAnsi="Candara"/>
          <w:bCs/>
          <w:sz w:val="22"/>
          <w:szCs w:val="22"/>
        </w:rPr>
        <w:t>, se tienen contemplados recursos para grandes eventos de ciudad nuevos  que posicionarán a Bogotá como referente en el hemisferio, de manera particular cabe destacar el Festival Internacional de Artes Vivas y la Bienal de Arte Urbano.</w:t>
      </w:r>
    </w:p>
    <w:p w14:paraId="3A6BA6A4"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Por su parte, la Fundación Gilberto Alzate Avendaño - FUGA, desde hace 15 años, realiza el Festival Centro. Dicho festival abre la agenda de festivales que se llevan a cabo en la ciudad de Bogotá. En el año 2025 el festival se realizará del 23 al 26 de enero, en distintos escenarios del centro de la ciudad y cuenta con la financiación requerida para su desarrollo.</w:t>
      </w:r>
    </w:p>
    <w:p w14:paraId="4EE4AC0E" w14:textId="77777777" w:rsidR="00DD6D31" w:rsidRPr="00DD6D31" w:rsidRDefault="00DD6D31" w:rsidP="00DD6D31">
      <w:pPr>
        <w:spacing w:before="240" w:after="240"/>
        <w:jc w:val="both"/>
        <w:rPr>
          <w:rFonts w:ascii="Candara" w:hAnsi="Candara"/>
          <w:bCs/>
          <w:sz w:val="22"/>
          <w:szCs w:val="22"/>
        </w:rPr>
      </w:pPr>
      <w:r w:rsidRPr="00DD6D31">
        <w:rPr>
          <w:rFonts w:ascii="Candara" w:hAnsi="Candara"/>
          <w:bCs/>
          <w:sz w:val="22"/>
          <w:szCs w:val="22"/>
        </w:rPr>
        <w:t xml:space="preserve">Actualmente, este festival se encuentra financiado de la siguiente forma: </w:t>
      </w:r>
    </w:p>
    <w:p w14:paraId="35A9840E" w14:textId="77777777" w:rsidR="00DD6D31" w:rsidRPr="00DD6D31" w:rsidRDefault="00DD6D31" w:rsidP="00DD6D31">
      <w:pPr>
        <w:numPr>
          <w:ilvl w:val="0"/>
          <w:numId w:val="25"/>
        </w:numPr>
        <w:spacing w:after="0" w:line="276" w:lineRule="auto"/>
        <w:jc w:val="both"/>
        <w:rPr>
          <w:rFonts w:ascii="Candara" w:hAnsi="Candara"/>
          <w:bCs/>
          <w:sz w:val="22"/>
          <w:szCs w:val="22"/>
        </w:rPr>
      </w:pPr>
      <w:r w:rsidRPr="00DD6D31">
        <w:rPr>
          <w:rFonts w:ascii="Candara" w:hAnsi="Candara"/>
          <w:bCs/>
          <w:sz w:val="22"/>
          <w:szCs w:val="22"/>
        </w:rPr>
        <w:t>Financiación de una parte del cartel de artistas y de la producción logística del evento con recursos propios de la FUGA que serán ejecutados a través del contrato de operación logística de la entidad.</w:t>
      </w:r>
    </w:p>
    <w:p w14:paraId="433BE74D" w14:textId="77777777" w:rsidR="00DD6D31" w:rsidRPr="00DD6D31" w:rsidRDefault="00DD6D31" w:rsidP="00DD6D31">
      <w:pPr>
        <w:numPr>
          <w:ilvl w:val="0"/>
          <w:numId w:val="25"/>
        </w:numPr>
        <w:spacing w:after="0" w:line="276" w:lineRule="auto"/>
        <w:jc w:val="both"/>
        <w:rPr>
          <w:rFonts w:ascii="Candara" w:hAnsi="Candara"/>
          <w:bCs/>
          <w:sz w:val="22"/>
          <w:szCs w:val="22"/>
        </w:rPr>
      </w:pPr>
      <w:r w:rsidRPr="00DD6D31">
        <w:rPr>
          <w:rFonts w:ascii="Candara" w:hAnsi="Candara"/>
          <w:bCs/>
          <w:sz w:val="22"/>
          <w:szCs w:val="22"/>
        </w:rPr>
        <w:t>A través del Programa Distrital de Estímulos se oferta la convocatoria “Premio Festival Centro 2025”. Esta convocatoria otorga 8 estímulos a artistas de pequeña y mediana trayectoria que se presentarán en el festival. Este premio será publicado en la plataforma SICON finalizando el mes de mayo del 2024.</w:t>
      </w:r>
    </w:p>
    <w:p w14:paraId="6C25431F" w14:textId="77777777" w:rsidR="00DD6D31" w:rsidRPr="00DD6D31" w:rsidRDefault="00DD6D31" w:rsidP="00DD6D31">
      <w:pPr>
        <w:numPr>
          <w:ilvl w:val="0"/>
          <w:numId w:val="25"/>
        </w:numPr>
        <w:spacing w:after="240" w:line="276" w:lineRule="auto"/>
        <w:jc w:val="both"/>
        <w:rPr>
          <w:rFonts w:ascii="Candara" w:hAnsi="Candara"/>
          <w:bCs/>
          <w:sz w:val="22"/>
          <w:szCs w:val="22"/>
        </w:rPr>
      </w:pPr>
      <w:r w:rsidRPr="00DD6D31">
        <w:rPr>
          <w:rFonts w:ascii="Candara" w:hAnsi="Candara"/>
          <w:bCs/>
          <w:sz w:val="22"/>
          <w:szCs w:val="22"/>
        </w:rPr>
        <w:t xml:space="preserve">A través de recursos LEP que obtiene la FUGA para la línea de circulación y producción. Estos recursos también derivan en una convocatoria del Programa Distrital de estímulos en la modalidad de beca, que está proyectada a publicarse en el mes de julio del 2024. Dicha beca está destinada a productores que realicen conciertos del festival en escenarios distintos a los ya financiados con los recursos propios de la FUGA. Esto busca que haya una mayor cantidad de espacios con programación del festival, logrando que los asistentes recorran y conozcan el centro de la ciudad a manera de circuito. </w:t>
      </w:r>
    </w:p>
    <w:p w14:paraId="6C8CE768" w14:textId="77777777" w:rsidR="00DD6D31" w:rsidRPr="00DD6D31" w:rsidRDefault="00DD6D31" w:rsidP="00DD6D31">
      <w:pPr>
        <w:jc w:val="both"/>
        <w:rPr>
          <w:rFonts w:ascii="Candara" w:hAnsi="Candara"/>
          <w:bCs/>
          <w:sz w:val="22"/>
          <w:szCs w:val="22"/>
        </w:rPr>
      </w:pPr>
    </w:p>
    <w:p w14:paraId="74967764" w14:textId="77777777" w:rsidR="00DD6D31" w:rsidRPr="00DD6D31" w:rsidRDefault="00DD6D31" w:rsidP="00DD6D31">
      <w:pPr>
        <w:jc w:val="both"/>
        <w:rPr>
          <w:rFonts w:ascii="Candara" w:hAnsi="Candara"/>
          <w:b/>
          <w:sz w:val="22"/>
          <w:szCs w:val="22"/>
        </w:rPr>
      </w:pPr>
      <w:r w:rsidRPr="00DD6D31">
        <w:rPr>
          <w:rFonts w:ascii="Candara" w:hAnsi="Candara"/>
          <w:b/>
          <w:sz w:val="22"/>
          <w:szCs w:val="22"/>
        </w:rPr>
        <w:t>Tema 4. Equipamientos deportivos</w:t>
      </w:r>
    </w:p>
    <w:p w14:paraId="3BC00B4C" w14:textId="77777777" w:rsidR="00DD6D31" w:rsidRPr="00DD6D31" w:rsidRDefault="00DD6D31" w:rsidP="00DD6D31">
      <w:pPr>
        <w:numPr>
          <w:ilvl w:val="0"/>
          <w:numId w:val="23"/>
        </w:numPr>
        <w:spacing w:after="0" w:line="276" w:lineRule="auto"/>
        <w:jc w:val="both"/>
        <w:rPr>
          <w:rFonts w:ascii="Candara" w:hAnsi="Candara"/>
          <w:bCs/>
          <w:i/>
          <w:sz w:val="22"/>
          <w:szCs w:val="22"/>
        </w:rPr>
      </w:pPr>
      <w:r w:rsidRPr="00DD6D31">
        <w:rPr>
          <w:rFonts w:ascii="Candara" w:hAnsi="Candara"/>
          <w:bCs/>
          <w:i/>
          <w:sz w:val="22"/>
          <w:szCs w:val="22"/>
        </w:rPr>
        <w:t>Solicitud de techamiento de algunos espacios deportivos de carácter local para la realización de prácticas deportivas de aficionados y profesionales.</w:t>
      </w:r>
    </w:p>
    <w:p w14:paraId="7257DFA7"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Se trabajará en una estrategia dentro del desarrollo de las actividades para priorizar algunos parques con techamiento. Esta estrategia se desarrollará durante la Administración y se tramitarán las licencias para identificar las áreas  que deben ser techadas. Las solicitudes recibidas de techamiento se podrán desarrollar junto con los Fondos de Desarrollo Local, pero para eso se requiere realizar procesos de movilización de los deportistas y las comunidades.  </w:t>
      </w:r>
    </w:p>
    <w:p w14:paraId="25583831" w14:textId="77777777" w:rsidR="00DD6D31" w:rsidRPr="00DD6D31" w:rsidRDefault="00DD6D31" w:rsidP="00DD6D31">
      <w:pPr>
        <w:numPr>
          <w:ilvl w:val="0"/>
          <w:numId w:val="30"/>
        </w:numPr>
        <w:spacing w:after="0" w:line="276" w:lineRule="auto"/>
        <w:jc w:val="both"/>
        <w:rPr>
          <w:rFonts w:ascii="Candara" w:hAnsi="Candara"/>
          <w:bCs/>
          <w:sz w:val="22"/>
          <w:szCs w:val="22"/>
        </w:rPr>
      </w:pPr>
      <w:r w:rsidRPr="00DD6D31">
        <w:rPr>
          <w:rFonts w:ascii="Candara" w:hAnsi="Candara"/>
          <w:bCs/>
          <w:sz w:val="22"/>
          <w:szCs w:val="22"/>
        </w:rPr>
        <w:t>¿Cuáles son los equipamientos culturales y deportivos nuevos para la ciudad?</w:t>
      </w:r>
    </w:p>
    <w:p w14:paraId="27E23DDA"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Los Parques nuevos para la ciudad son los siguientes: </w:t>
      </w:r>
    </w:p>
    <w:p w14:paraId="16230AE7"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2 Estructurantes</w:t>
      </w:r>
    </w:p>
    <w:p w14:paraId="5965FD5C" w14:textId="77777777" w:rsidR="00DD6D31" w:rsidRPr="00DD6D31" w:rsidRDefault="00DD6D31" w:rsidP="00DD6D31">
      <w:pPr>
        <w:jc w:val="both"/>
        <w:rPr>
          <w:rFonts w:ascii="Candara" w:hAnsi="Candara"/>
          <w:bCs/>
          <w:sz w:val="22"/>
          <w:szCs w:val="22"/>
        </w:rPr>
      </w:pPr>
      <w:r w:rsidRPr="00DD6D31">
        <w:rPr>
          <w:rFonts w:ascii="Candara" w:hAnsi="Candara"/>
          <w:bCs/>
          <w:noProof/>
          <w:sz w:val="22"/>
          <w:szCs w:val="22"/>
          <w:lang w:val="es-ES" w:eastAsia="es-ES"/>
        </w:rPr>
        <w:drawing>
          <wp:inline distT="114300" distB="114300" distL="114300" distR="114300" wp14:anchorId="7B5C74D9" wp14:editId="24FBA72A">
            <wp:extent cx="4110038" cy="382923"/>
            <wp:effectExtent l="0" t="0" r="0" b="0"/>
            <wp:docPr id="3" name="image1.png" descr="For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3" name="image1.png" descr="Forma&#10;&#10;Descripción generada automáticamente con confianza media"/>
                    <pic:cNvPicPr preferRelativeResize="0"/>
                  </pic:nvPicPr>
                  <pic:blipFill>
                    <a:blip r:embed="rId15"/>
                    <a:srcRect/>
                    <a:stretch>
                      <a:fillRect/>
                    </a:stretch>
                  </pic:blipFill>
                  <pic:spPr>
                    <a:xfrm>
                      <a:off x="0" y="0"/>
                      <a:ext cx="4110038" cy="382923"/>
                    </a:xfrm>
                    <a:prstGeom prst="rect">
                      <a:avLst/>
                    </a:prstGeom>
                    <a:ln/>
                  </pic:spPr>
                </pic:pic>
              </a:graphicData>
            </a:graphic>
          </wp:inline>
        </w:drawing>
      </w:r>
    </w:p>
    <w:p w14:paraId="27823BA2"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18 en cumplimiento de Decreto 485 de 2015</w:t>
      </w:r>
    </w:p>
    <w:p w14:paraId="4A368F8A" w14:textId="77777777" w:rsidR="00DD6D31" w:rsidRPr="00DD6D31" w:rsidRDefault="00DD6D31" w:rsidP="00DD6D31">
      <w:pPr>
        <w:jc w:val="both"/>
        <w:rPr>
          <w:rFonts w:ascii="Candara" w:hAnsi="Candara"/>
          <w:bCs/>
          <w:sz w:val="22"/>
          <w:szCs w:val="22"/>
        </w:rPr>
      </w:pPr>
      <w:r w:rsidRPr="00DD6D31">
        <w:rPr>
          <w:rFonts w:ascii="Candara" w:hAnsi="Candara"/>
          <w:bCs/>
          <w:noProof/>
          <w:sz w:val="22"/>
          <w:szCs w:val="22"/>
          <w:lang w:val="es-ES" w:eastAsia="es-ES"/>
        </w:rPr>
        <w:drawing>
          <wp:inline distT="114300" distB="114300" distL="114300" distR="114300" wp14:anchorId="6548B353" wp14:editId="5138DAFC">
            <wp:extent cx="2688771" cy="2541814"/>
            <wp:effectExtent l="0" t="0" r="0" b="0"/>
            <wp:docPr id="1" name="image2.png" descr="Forma&#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1" name="image2.png" descr="Forma&#10;&#10;Descripción generada automáticamente con confianza baja"/>
                    <pic:cNvPicPr preferRelativeResize="0"/>
                  </pic:nvPicPr>
                  <pic:blipFill>
                    <a:blip r:embed="rId16"/>
                    <a:srcRect/>
                    <a:stretch>
                      <a:fillRect/>
                    </a:stretch>
                  </pic:blipFill>
                  <pic:spPr>
                    <a:xfrm>
                      <a:off x="0" y="0"/>
                      <a:ext cx="2735277" cy="2585778"/>
                    </a:xfrm>
                    <a:prstGeom prst="rect">
                      <a:avLst/>
                    </a:prstGeom>
                    <a:ln/>
                  </pic:spPr>
                </pic:pic>
              </a:graphicData>
            </a:graphic>
          </wp:inline>
        </w:drawing>
      </w:r>
    </w:p>
    <w:p w14:paraId="30433811"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 xml:space="preserve">15 En localidades con déficit  </w:t>
      </w:r>
    </w:p>
    <w:p w14:paraId="1DCAB1A7" w14:textId="77777777" w:rsidR="00DD6D31" w:rsidRPr="00DD6D31" w:rsidRDefault="00DD6D31" w:rsidP="00DD6D31">
      <w:pPr>
        <w:jc w:val="both"/>
        <w:rPr>
          <w:rFonts w:ascii="Candara" w:hAnsi="Candara"/>
          <w:bCs/>
          <w:sz w:val="22"/>
          <w:szCs w:val="22"/>
        </w:rPr>
      </w:pPr>
      <w:r w:rsidRPr="00DD6D31">
        <w:rPr>
          <w:rFonts w:ascii="Candara" w:hAnsi="Candara"/>
          <w:bCs/>
          <w:noProof/>
          <w:sz w:val="22"/>
          <w:szCs w:val="22"/>
          <w:lang w:val="es-ES" w:eastAsia="es-ES"/>
        </w:rPr>
        <w:drawing>
          <wp:inline distT="114300" distB="114300" distL="114300" distR="114300" wp14:anchorId="73AA8F7C" wp14:editId="714F8639">
            <wp:extent cx="5532333" cy="3041864"/>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532333" cy="3041864"/>
                    </a:xfrm>
                    <a:prstGeom prst="rect">
                      <a:avLst/>
                    </a:prstGeom>
                    <a:ln/>
                  </pic:spPr>
                </pic:pic>
              </a:graphicData>
            </a:graphic>
          </wp:inline>
        </w:drawing>
      </w:r>
    </w:p>
    <w:p w14:paraId="2DE6720E"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El objetivo es atender la necesidad de las UPL con déficit de espacio público y espacios verdes. La propuesta sectorial inicial pretendía llegar a 310 parques, tanto de proximidad como estructurantes, y el valor total del proyecto ascendía a la suma de $1,34 billones, sin embargo, bajo el amparo de la cuota plurianual anunciada, la entidad puede comprometerse con 47 parques.</w:t>
      </w:r>
    </w:p>
    <w:p w14:paraId="7CB26038" w14:textId="77777777" w:rsidR="00DD6D31" w:rsidRPr="00DD6D31" w:rsidRDefault="00DD6D31" w:rsidP="00DD6D31">
      <w:pPr>
        <w:jc w:val="both"/>
        <w:rPr>
          <w:rFonts w:ascii="Candara" w:hAnsi="Candara"/>
          <w:bCs/>
          <w:sz w:val="22"/>
          <w:szCs w:val="22"/>
        </w:rPr>
      </w:pPr>
    </w:p>
    <w:p w14:paraId="62223C14" w14:textId="77777777" w:rsidR="00DD6D31" w:rsidRPr="00DD6D31" w:rsidRDefault="00DD6D31" w:rsidP="00DD6D31">
      <w:pPr>
        <w:jc w:val="both"/>
        <w:rPr>
          <w:rFonts w:ascii="Candara" w:hAnsi="Candara"/>
          <w:bCs/>
          <w:sz w:val="22"/>
          <w:szCs w:val="22"/>
        </w:rPr>
      </w:pPr>
      <w:r w:rsidRPr="00DD6D31">
        <w:rPr>
          <w:rFonts w:ascii="Candara" w:hAnsi="Candara"/>
          <w:bCs/>
          <w:sz w:val="22"/>
          <w:szCs w:val="22"/>
        </w:rPr>
        <w:t>A través de la SDP se solicitará un ajuste de las metas referidas a equipamientos, en primer lugar que agrupe en una sola meta los equipamientos ya existentes, tanto deportivos, como recreativos y culturales que van a ser objeto de adecuación y sostenimiento; en segunda instancia, otra meta que agrupe los equipamientos nuevos, incluidos los parques, que van a ser objeto de estructuración o construcción, con el propósito que haya claridad meridiana frente a la recurrencia y nuevas infraestructuras.</w:t>
      </w:r>
    </w:p>
    <w:p w14:paraId="7DA75F33" w14:textId="77777777" w:rsidR="00DD6D31" w:rsidRPr="00DD6D31" w:rsidRDefault="00DD6D31" w:rsidP="00DD6D31">
      <w:pPr>
        <w:jc w:val="both"/>
        <w:rPr>
          <w:rFonts w:ascii="Candara" w:hAnsi="Candara"/>
          <w:b/>
          <w:sz w:val="22"/>
          <w:szCs w:val="22"/>
        </w:rPr>
      </w:pPr>
      <w:r w:rsidRPr="00DD6D31">
        <w:rPr>
          <w:rFonts w:ascii="Candara" w:hAnsi="Candara"/>
          <w:b/>
          <w:sz w:val="22"/>
          <w:szCs w:val="22"/>
        </w:rPr>
        <w:t>Tema 5. Sobre la meta de investigaciones</w:t>
      </w:r>
    </w:p>
    <w:p w14:paraId="023D2E48" w14:textId="77777777" w:rsidR="00DD6D31" w:rsidRPr="00DD6D31" w:rsidRDefault="00DD6D31" w:rsidP="00DD6D31">
      <w:pPr>
        <w:numPr>
          <w:ilvl w:val="0"/>
          <w:numId w:val="24"/>
        </w:numPr>
        <w:spacing w:after="0" w:line="276" w:lineRule="auto"/>
        <w:jc w:val="both"/>
        <w:rPr>
          <w:rFonts w:ascii="Candara" w:hAnsi="Candara"/>
          <w:bCs/>
          <w:i/>
          <w:sz w:val="22"/>
          <w:szCs w:val="22"/>
        </w:rPr>
      </w:pPr>
      <w:r w:rsidRPr="00DD6D31">
        <w:rPr>
          <w:rFonts w:ascii="Candara" w:hAnsi="Candara"/>
          <w:bCs/>
          <w:i/>
          <w:sz w:val="22"/>
          <w:szCs w:val="22"/>
        </w:rPr>
        <w:t>Solicitud de reducción del número de investigaciones para trasladar su presupuesto a otras líneas desfinanciadas.</w:t>
      </w:r>
    </w:p>
    <w:p w14:paraId="00252CE5" w14:textId="77777777" w:rsidR="00DD6D31" w:rsidRPr="00DD6D31" w:rsidRDefault="00DD6D31" w:rsidP="00DD6D31">
      <w:pPr>
        <w:widowControl w:val="0"/>
        <w:pBdr>
          <w:top w:val="nil"/>
          <w:left w:val="nil"/>
          <w:bottom w:val="nil"/>
          <w:right w:val="nil"/>
          <w:between w:val="nil"/>
        </w:pBdr>
        <w:spacing w:before="240" w:after="240" w:line="240" w:lineRule="auto"/>
        <w:jc w:val="both"/>
        <w:rPr>
          <w:rFonts w:ascii="Candara" w:hAnsi="Candara"/>
          <w:bCs/>
          <w:sz w:val="22"/>
          <w:szCs w:val="22"/>
          <w:highlight w:val="white"/>
        </w:rPr>
      </w:pPr>
      <w:r w:rsidRPr="00DD6D31">
        <w:rPr>
          <w:rFonts w:ascii="Candara" w:hAnsi="Candara"/>
          <w:bCs/>
          <w:sz w:val="22"/>
          <w:szCs w:val="22"/>
          <w:highlight w:val="white"/>
        </w:rPr>
        <w:t xml:space="preserve">Las mediciones realizadas por la Dirección del Observatorio y Gestión del Conocimiento Cultural se articulan al ciclo de políticas públicas implementadas por el sector cultura y por todas las entidades distritales que adelantan intervenciones de cambio comportamental, permitiendo a dichas entidades mejorar la calidad de sus decisiones, optimizar el uso de sus recursos, facilitar la mejora continua de sus programas y proyectos y, promover sus ejercicios de transparencia y rendición de cuentas. </w:t>
      </w:r>
    </w:p>
    <w:p w14:paraId="2D37EB2B" w14:textId="77777777" w:rsidR="00DD6D31" w:rsidRPr="00DD6D31" w:rsidRDefault="00DD6D31" w:rsidP="00DD6D31">
      <w:pPr>
        <w:widowControl w:val="0"/>
        <w:spacing w:before="240" w:after="240" w:line="240" w:lineRule="auto"/>
        <w:jc w:val="both"/>
        <w:rPr>
          <w:rFonts w:ascii="Candara" w:hAnsi="Candara"/>
          <w:bCs/>
          <w:sz w:val="22"/>
          <w:szCs w:val="22"/>
          <w:highlight w:val="white"/>
        </w:rPr>
      </w:pPr>
      <w:r w:rsidRPr="00DD6D31">
        <w:rPr>
          <w:rFonts w:ascii="Candara" w:hAnsi="Candara"/>
          <w:bCs/>
          <w:sz w:val="22"/>
          <w:szCs w:val="22"/>
          <w:highlight w:val="white"/>
        </w:rPr>
        <w:t xml:space="preserve">En la fase de diseño, las mediciones que adelantará el Observatorio contribuirán a contar con líneas de base y conocimiento basado en datos objetivos y de percepción sobre los factores culturales que pueden estar influyendo en ciertos comportamientos ciudadanos, ya sea facilitando o actuando como barreras para el cambio; e incluso identificar causas subyacentes de comportamientos problemáticos como actitudes negativas, falta de empatía o normas sociales disfuncionales. Así mismo, al ubicar los datos espacialmente (georreferenciados) y desagregrarlos por características específicas de las personas (como género, grupo etario, pertenencia étnica, discapacidad, entre otros), será posible enfocarse en las zonas de la ciudad que necesitan más atención y, en las diferencias que esta atención debe considerar de acuerdo con las diversas poblaciones que habitan dichas áreas. </w:t>
      </w:r>
    </w:p>
    <w:p w14:paraId="55458DE8" w14:textId="77777777" w:rsidR="00DD6D31" w:rsidRPr="00DD6D31" w:rsidRDefault="00DD6D31" w:rsidP="00DD6D31">
      <w:pPr>
        <w:widowControl w:val="0"/>
        <w:spacing w:before="240" w:after="240" w:line="240" w:lineRule="auto"/>
        <w:jc w:val="both"/>
        <w:rPr>
          <w:rFonts w:ascii="Candara" w:hAnsi="Candara"/>
          <w:bCs/>
          <w:sz w:val="22"/>
          <w:szCs w:val="22"/>
          <w:highlight w:val="white"/>
        </w:rPr>
      </w:pPr>
      <w:r w:rsidRPr="00DD6D31">
        <w:rPr>
          <w:rFonts w:ascii="Candara" w:hAnsi="Candara"/>
          <w:bCs/>
          <w:sz w:val="22"/>
          <w:szCs w:val="22"/>
          <w:highlight w:val="white"/>
        </w:rPr>
        <w:t>Adicionalmente, si el trabajo adelantado por las entidades del sector cultura y todas aquellas que adelanten esfuerzos de cambio comportamental se basan en evidencia, estas podrán responder de manera concreta a las realidades de las personas y territorios, extendiendo el efecto de su aporte a un manejo eficiente de los presupuestos y recursos asociados a estas, ya que se invertirá en los temas que realmente modifican comportamientos necesarios para el logro de los objetivos de las 8 estrategias de cultura ciudadana priorizadas, así como en general los esfuerzos dirigidos a reducir brechas de bienestar, y resolverán las problemáticas o dolencias de las comunidades.</w:t>
      </w:r>
    </w:p>
    <w:p w14:paraId="6861DD30" w14:textId="77777777" w:rsidR="00DD6D31" w:rsidRPr="00DD6D31" w:rsidRDefault="00DD6D31" w:rsidP="00DD6D31">
      <w:pPr>
        <w:widowControl w:val="0"/>
        <w:pBdr>
          <w:top w:val="nil"/>
          <w:left w:val="nil"/>
          <w:bottom w:val="nil"/>
          <w:right w:val="nil"/>
          <w:between w:val="nil"/>
        </w:pBdr>
        <w:spacing w:before="240" w:after="240" w:line="240" w:lineRule="auto"/>
        <w:jc w:val="both"/>
        <w:rPr>
          <w:rFonts w:ascii="Candara" w:hAnsi="Candara"/>
          <w:bCs/>
          <w:sz w:val="22"/>
          <w:szCs w:val="22"/>
          <w:highlight w:val="white"/>
        </w:rPr>
      </w:pPr>
      <w:r w:rsidRPr="00DD6D31">
        <w:rPr>
          <w:rFonts w:ascii="Candara" w:hAnsi="Candara"/>
          <w:bCs/>
          <w:sz w:val="22"/>
          <w:szCs w:val="22"/>
          <w:highlight w:val="white"/>
        </w:rPr>
        <w:t>En las fases de implementación, seguimiento y evaluación, las mediciones del Observatorio ayudarán a saber cuándo se están logrando los resultados deseados o cuando se generan efectos negativos o no previstos, permitiendo realizar ajustes y mejoras para optimizar su efectividad. Así mismo, el uso de datos e información histórica permitirá comparar la situación de las personas al finalizar una intervención y compararlas con las líneas de base disponibles, a fin de determinar si se han producido mejoras o no en los objetivos de las políticas medidas. Esta información permitirá a las entidades ser más ágiles en la mejora de su gestión, corregir a tiempo y priorizar la inversión en políticas que logren los resultados previstos.</w:t>
      </w:r>
    </w:p>
    <w:p w14:paraId="0D6F6776" w14:textId="77777777" w:rsidR="00DD6D31" w:rsidRPr="00DD6D31" w:rsidRDefault="00DD6D31" w:rsidP="00DD6D31">
      <w:pPr>
        <w:widowControl w:val="0"/>
        <w:spacing w:line="240" w:lineRule="auto"/>
        <w:ind w:right="298"/>
        <w:jc w:val="both"/>
        <w:rPr>
          <w:rFonts w:ascii="Candara" w:hAnsi="Candara"/>
          <w:bCs/>
          <w:sz w:val="22"/>
          <w:szCs w:val="22"/>
          <w:highlight w:val="white"/>
        </w:rPr>
      </w:pPr>
      <w:r w:rsidRPr="00DD6D31">
        <w:rPr>
          <w:rFonts w:ascii="Candara" w:hAnsi="Candara"/>
          <w:bCs/>
          <w:sz w:val="22"/>
          <w:szCs w:val="22"/>
          <w:highlight w:val="white"/>
        </w:rPr>
        <w:t>Ahora bien, para lograr este propósito, en los próximos cuatro (4) años se desarrollarán cuatro (4) acciones clave para profundizar la misionalidad de generación de conocimiento y producción estadística del Observatorio:</w:t>
      </w:r>
    </w:p>
    <w:p w14:paraId="1DD907A2" w14:textId="77777777" w:rsidR="00DD6D31" w:rsidRPr="00DD6D31" w:rsidRDefault="00DD6D31" w:rsidP="00DD6D31">
      <w:pPr>
        <w:widowControl w:val="0"/>
        <w:spacing w:line="240" w:lineRule="auto"/>
        <w:ind w:left="682" w:right="298"/>
        <w:jc w:val="both"/>
        <w:rPr>
          <w:rFonts w:ascii="Candara" w:hAnsi="Candara"/>
          <w:bCs/>
          <w:sz w:val="22"/>
          <w:szCs w:val="22"/>
          <w:highlight w:val="white"/>
        </w:rPr>
      </w:pPr>
      <w:r w:rsidRPr="00DD6D31">
        <w:rPr>
          <w:rFonts w:ascii="Candara" w:hAnsi="Candara"/>
          <w:bCs/>
          <w:sz w:val="22"/>
          <w:szCs w:val="22"/>
          <w:highlight w:val="white"/>
        </w:rPr>
        <w:t>1. Transformación digital. Se incorporarán herramientas de transformación digital y tecnologías de la información y las comunicaciones a los ejercicios de producción, uso y aprovechamiento de datos. En este contexto, el análisis geoespacial, la inteligencia artificial (social listening y web scraping), el Big Data y el GovTech serán fundamentales  para aprovechar al máximo el potencial de los datos. Al adoptar estas tecnologías de manera efectiva, el Observatorio será más eficiente en la producción de conocimiento y sus datos más incidentes en las decisiones de la ciudad.</w:t>
      </w:r>
    </w:p>
    <w:p w14:paraId="58580C20" w14:textId="77777777" w:rsidR="00DD6D31" w:rsidRPr="00DD6D31" w:rsidRDefault="00DD6D31" w:rsidP="00DD6D31">
      <w:pPr>
        <w:widowControl w:val="0"/>
        <w:spacing w:line="240" w:lineRule="auto"/>
        <w:ind w:left="682" w:right="298"/>
        <w:jc w:val="both"/>
        <w:rPr>
          <w:rFonts w:ascii="Candara" w:hAnsi="Candara"/>
          <w:bCs/>
          <w:sz w:val="22"/>
          <w:szCs w:val="22"/>
          <w:highlight w:val="white"/>
        </w:rPr>
      </w:pPr>
      <w:r w:rsidRPr="00DD6D31">
        <w:rPr>
          <w:rFonts w:ascii="Candara" w:hAnsi="Candara"/>
          <w:bCs/>
          <w:sz w:val="22"/>
          <w:szCs w:val="22"/>
          <w:highlight w:val="white"/>
        </w:rPr>
        <w:t>2. Los datos a la calle y para la gente. Los datos no pueden quedarse en los discos duros de las entidades. Haremos de los datos la mejor excusa para conversar con la ciudadanía sobre la ciudad. Así, se adelantarán ejercicios que permitan explorar la relación entre la información (datos), la ciudadanía y las entidades públicas mediante experiencias lúdicas y pedagógicas capaces de generar conversaciones relevantes para que dichos actores se acerquen a temas complejos, entiendan su entorno y tomen mejores decisiones.</w:t>
      </w:r>
    </w:p>
    <w:p w14:paraId="61CF1AB8" w14:textId="77777777" w:rsidR="00DD6D31" w:rsidRPr="00DD6D31" w:rsidRDefault="00DD6D31" w:rsidP="00DD6D31">
      <w:pPr>
        <w:widowControl w:val="0"/>
        <w:spacing w:line="240" w:lineRule="auto"/>
        <w:ind w:left="682" w:right="298"/>
        <w:jc w:val="both"/>
        <w:rPr>
          <w:rFonts w:ascii="Candara" w:hAnsi="Candara"/>
          <w:bCs/>
          <w:sz w:val="22"/>
          <w:szCs w:val="22"/>
          <w:highlight w:val="white"/>
        </w:rPr>
      </w:pPr>
      <w:r w:rsidRPr="00DD6D31">
        <w:rPr>
          <w:rFonts w:ascii="Candara" w:hAnsi="Candara"/>
          <w:bCs/>
          <w:sz w:val="22"/>
          <w:szCs w:val="22"/>
          <w:highlight w:val="white"/>
        </w:rPr>
        <w:t>3. Prospectiva y anticipación. Además de producir y fomentar su uso y aprovechamiento, el Observatorio buscará generar conocimiento prospectivo y predictivo que permita al sector Cultura y a las entidades del Distrito involucradas en sus mediciones anticiparse y aprovechar las oportunidades del futuro para mejorar sus intervenciones y resultados.</w:t>
      </w:r>
    </w:p>
    <w:p w14:paraId="12BF7953" w14:textId="77777777" w:rsidR="00DD6D31" w:rsidRPr="00DD6D31" w:rsidRDefault="00DD6D31" w:rsidP="00DD6D31">
      <w:pPr>
        <w:widowControl w:val="0"/>
        <w:spacing w:line="240" w:lineRule="auto"/>
        <w:ind w:left="682" w:right="298"/>
        <w:jc w:val="both"/>
        <w:rPr>
          <w:rFonts w:ascii="Candara" w:hAnsi="Candara"/>
          <w:bCs/>
          <w:sz w:val="22"/>
          <w:szCs w:val="22"/>
          <w:highlight w:val="white"/>
        </w:rPr>
      </w:pPr>
      <w:r w:rsidRPr="00DD6D31">
        <w:rPr>
          <w:rFonts w:ascii="Candara" w:hAnsi="Candara"/>
          <w:bCs/>
          <w:sz w:val="22"/>
          <w:szCs w:val="22"/>
          <w:highlight w:val="white"/>
        </w:rPr>
        <w:t xml:space="preserve">4. Metodologías ágiles. Se incorporarán metodologías de diseño centrado en el usuario, diseño sistémico, y de prototipado y experimentación en el marco del desarrollo de experiencias de uso y aprovechamiento de datos, buscando incorporar métodos novedosos que permitan entender las necesidades de los diferentes usuarios de la información e idear espacios para que la información pueda ser fácilmente entendida y, posteriormente, utilizada. </w:t>
      </w:r>
    </w:p>
    <w:p w14:paraId="7F7E27D4" w14:textId="77777777" w:rsidR="00DD6D31" w:rsidRPr="00DD6D31" w:rsidRDefault="00DD6D31" w:rsidP="005842D7">
      <w:pPr>
        <w:spacing w:after="120" w:line="240" w:lineRule="auto"/>
        <w:jc w:val="both"/>
        <w:rPr>
          <w:rFonts w:ascii="Candara" w:hAnsi="Candara"/>
          <w:b/>
          <w:sz w:val="22"/>
          <w:szCs w:val="22"/>
        </w:rPr>
      </w:pPr>
      <w:r w:rsidRPr="00DD6D31">
        <w:rPr>
          <w:rFonts w:ascii="Candara" w:hAnsi="Candara"/>
          <w:b/>
          <w:sz w:val="22"/>
          <w:szCs w:val="22"/>
        </w:rPr>
        <w:t>Tema 6. Sobre la meta de la intervenciones artísticas</w:t>
      </w:r>
    </w:p>
    <w:p w14:paraId="75D14967" w14:textId="77777777" w:rsidR="00DD6D31" w:rsidRPr="00DD6D31" w:rsidRDefault="00DD6D31" w:rsidP="005842D7">
      <w:pPr>
        <w:numPr>
          <w:ilvl w:val="0"/>
          <w:numId w:val="28"/>
        </w:numPr>
        <w:spacing w:after="120" w:line="240" w:lineRule="auto"/>
        <w:jc w:val="both"/>
        <w:rPr>
          <w:rFonts w:ascii="Candara" w:hAnsi="Candara"/>
          <w:bCs/>
          <w:i/>
          <w:sz w:val="22"/>
          <w:szCs w:val="22"/>
        </w:rPr>
      </w:pPr>
      <w:r w:rsidRPr="00DD6D31">
        <w:rPr>
          <w:rFonts w:ascii="Candara" w:hAnsi="Candara"/>
          <w:bCs/>
          <w:i/>
          <w:sz w:val="22"/>
          <w:szCs w:val="22"/>
        </w:rPr>
        <w:t>Solicitud de reducción de intervenciones artísticas para trasladar su presupuesto a otras líneas desfinanciadas.</w:t>
      </w:r>
    </w:p>
    <w:p w14:paraId="27F0CC19" w14:textId="77777777" w:rsidR="00DD6D31" w:rsidRPr="00DD6D31" w:rsidRDefault="00DD6D31" w:rsidP="005842D7">
      <w:pPr>
        <w:spacing w:after="120" w:line="240" w:lineRule="auto"/>
        <w:jc w:val="both"/>
        <w:rPr>
          <w:rFonts w:ascii="Candara" w:hAnsi="Candara"/>
          <w:bCs/>
          <w:sz w:val="22"/>
          <w:szCs w:val="22"/>
        </w:rPr>
      </w:pPr>
      <w:r w:rsidRPr="00DD6D31">
        <w:rPr>
          <w:rFonts w:ascii="Candara" w:hAnsi="Candara"/>
          <w:bCs/>
          <w:sz w:val="22"/>
          <w:szCs w:val="22"/>
        </w:rPr>
        <w:t xml:space="preserve">Como se vio anteriormente en el punto referido a eventos metropolitanos, en esta meta se contempla no solo el desarrollo de grandes festivales de ciudad a desarrollar en el espacio público, sino que además se incluye toda la oferta artística para la promoción de los derechos culturales en la ciudad, que tendrá su énfasis en el espacio público, con iniciativas como Museo Abierto de Bogotá, para la recuperación y resignificación de espacios físicos de la ciudad, el trabajo con artistas de calle a través de la  la regulación y el programa </w:t>
      </w:r>
      <w:r w:rsidRPr="00DD6D31">
        <w:rPr>
          <w:rFonts w:ascii="Candara" w:hAnsi="Candara"/>
          <w:bCs/>
          <w:i/>
          <w:sz w:val="22"/>
          <w:szCs w:val="22"/>
        </w:rPr>
        <w:t>Arte a la KY</w:t>
      </w:r>
      <w:r w:rsidRPr="00DD6D31">
        <w:rPr>
          <w:rFonts w:ascii="Candara" w:hAnsi="Candara"/>
          <w:bCs/>
          <w:sz w:val="22"/>
          <w:szCs w:val="22"/>
        </w:rPr>
        <w:t>, el Permiso Unificado de Filmaciones en el espacio público - PUFA, las actividades de promoción de la lectura y la escritura en la ciudad a través de iniciativas como los Picnics literarios, y la política pública LEO, festivales para la promoción de la ciudad como Danza en la Ciudad, actividades de teatro y circo de calle y la promoción de las artes audiovisuales con iniciativas como la Cinemateca Rodante y Cinemateca al parque, por lo anterior se solicita mantener la magnitud actual.</w:t>
      </w:r>
    </w:p>
    <w:p w14:paraId="398B406A" w14:textId="77777777" w:rsidR="00DD6D31" w:rsidRPr="00DD6D31" w:rsidRDefault="00DD6D31" w:rsidP="005842D7">
      <w:pPr>
        <w:spacing w:after="120" w:line="240" w:lineRule="auto"/>
        <w:jc w:val="both"/>
        <w:rPr>
          <w:rFonts w:ascii="Candara" w:hAnsi="Candara"/>
          <w:bCs/>
          <w:sz w:val="22"/>
          <w:szCs w:val="22"/>
        </w:rPr>
      </w:pPr>
      <w:r w:rsidRPr="00DD6D31">
        <w:rPr>
          <w:rFonts w:ascii="Candara" w:hAnsi="Candara"/>
          <w:bCs/>
          <w:sz w:val="22"/>
          <w:szCs w:val="22"/>
        </w:rPr>
        <w:t>El desarrollo de la intervenciones artísticas en el espacio público no solo aportan a la garantía de los derechos culturales de los habitantes de la ciudad, sino que además aporta de manera significativa al cuidado del espacio público entendido como un lugar de encuentro y de generación de confianza entre los habitantes de la ciudad. En este marco de comprensión, la cultura y las artes juegan un papel fundamental como tejedoras de comunidad y como dinamizadoras de procesos de comunión y de construcción de una identidad.</w:t>
      </w:r>
    </w:p>
    <w:p w14:paraId="716A1DA5" w14:textId="77777777" w:rsidR="00DD6D31" w:rsidRPr="00DD6D31" w:rsidRDefault="00DD6D31" w:rsidP="005842D7">
      <w:pPr>
        <w:spacing w:after="120" w:line="240" w:lineRule="auto"/>
        <w:jc w:val="both"/>
        <w:rPr>
          <w:rFonts w:ascii="Candara" w:hAnsi="Candara"/>
          <w:bCs/>
          <w:sz w:val="22"/>
          <w:szCs w:val="22"/>
        </w:rPr>
      </w:pPr>
      <w:r w:rsidRPr="00DD6D31">
        <w:rPr>
          <w:rFonts w:ascii="Candara" w:hAnsi="Candara"/>
          <w:bCs/>
          <w:sz w:val="22"/>
          <w:szCs w:val="22"/>
        </w:rPr>
        <w:t>En este orden de ideas, las artes se convierten en dinamizadoras de la transformación social con la resignificación de espacios considerados como inseguros y donde se genera la apropiación por parte de la comunidades, un claro ejemplo de lo que puede llegar a significar este tipo de intervenciones tiene como antecedente lo sucedido con las intervenciones artísticas en las zonas bajo puente de la ciudad de Bogotá a través del Programa Museo Abierto de Bogotá en el que luego de la intervención de 13 zonas bajo puente se determinó de la disminución en un 42% de la disminución de ocurrencia de delitos sexuales, según el estudio que realizó la Secretaria Distrital de Seguridad Convivencia y Justicia para el año 2021.</w:t>
      </w:r>
    </w:p>
    <w:p w14:paraId="15AFD020" w14:textId="77777777" w:rsidR="00DD6D31" w:rsidRPr="00DD6D31" w:rsidRDefault="00DD6D31" w:rsidP="005842D7">
      <w:pPr>
        <w:spacing w:after="120" w:line="240" w:lineRule="auto"/>
        <w:jc w:val="both"/>
        <w:rPr>
          <w:rFonts w:ascii="Candara" w:hAnsi="Candara"/>
          <w:bCs/>
          <w:sz w:val="22"/>
          <w:szCs w:val="22"/>
        </w:rPr>
      </w:pPr>
      <w:r w:rsidRPr="00DD6D31">
        <w:rPr>
          <w:rFonts w:ascii="Candara" w:hAnsi="Candara"/>
          <w:bCs/>
          <w:sz w:val="22"/>
          <w:szCs w:val="22"/>
        </w:rPr>
        <w:t>Por su parte, los festivales al parque se han convertido en epicentro de la expresiones musicales de la ciudad y la convivencia pacífica que permiten congregar dentro de un mismo espacio a habitantes de la ciudad y de otras regiones del país con aglomeraciones de más de 900 mil personas en un año.</w:t>
      </w:r>
    </w:p>
    <w:p w14:paraId="14D01D6A"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Por su parte, la Fundación Gilberto Alzate Avendaño - FUGA está comprometida en un proyecto que busca recuperar el espacio público y mejorar la seguridad a través de intervenciones artísticas y culturales, como se ha venido realizando en el Parque Santander y cómo lo realizará en otros espacios como la Plaza de la Concordia. Este enfoque ha permitido explorar nuevas formas de revitalizar entornos urbanos, promover la participación ciudadana y fortalecer la identidad cultural de las comunidades.</w:t>
      </w:r>
    </w:p>
    <w:p w14:paraId="0F05316B"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Mediante el proyecto en entornos urbanos del centro de la ciudad se busca:</w:t>
      </w:r>
    </w:p>
    <w:p w14:paraId="55459B67"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Generar espacios más activos y seguros: presencia de actividades artísticas y culturales hace que los espacios públicos sean más atractivos y concurridos. Esto, a su vez, disminuye la probabilidad de comportamientos delictivos al aumentar la vigilancia natural por parte de la comunidad y crear un ambiente más seguro y vigilado.</w:t>
      </w:r>
    </w:p>
    <w:p w14:paraId="6A67ADD6"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Fomentar el sentido de pertenencia: intervenciones artísticas, pueden ayudar a crear un vínculo emocional entre las personas y su entorno. Esto lleva a un mayor cuidado y respeto por el espacio público, reduciendo actos de vandalismo y mejorando la calidad general del entorno.</w:t>
      </w:r>
    </w:p>
    <w:p w14:paraId="2684C868"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Promover la interacción social: actividades culturales y artísticas en espacios públicos ofrecen oportunidades para que las personas se reúnan, interactúen y se relacionen. Esto contribuye a la cohesión social y al fortalecimiento de los lazos comunitarios, elementos clave para la seguridad y el bienestar de una comunidad.</w:t>
      </w:r>
    </w:p>
    <w:p w14:paraId="4F08F334"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Incentivar la creatividad y la expresión: intervenciones artísticas estimulan la creatividad tanto de los artistas como del público. Esto puede traducirse en soluciones innovadoras para problemas urbanos, como el diseño de espacios más accesibles, inclusivos y funcionales, lo cual contribuye a una mejor calidad de vida y seguridad para todos.</w:t>
      </w:r>
    </w:p>
    <w:p w14:paraId="2566FF4A" w14:textId="77777777" w:rsidR="00DD6D31" w:rsidRPr="00DD6D31" w:rsidRDefault="00DD6D31" w:rsidP="005842D7">
      <w:pPr>
        <w:spacing w:before="240" w:after="120" w:line="240" w:lineRule="auto"/>
        <w:jc w:val="both"/>
        <w:rPr>
          <w:rFonts w:ascii="Candara" w:hAnsi="Candara"/>
          <w:bCs/>
          <w:sz w:val="22"/>
          <w:szCs w:val="22"/>
        </w:rPr>
      </w:pPr>
      <w:r w:rsidRPr="00DD6D31">
        <w:rPr>
          <w:rFonts w:ascii="Candara" w:hAnsi="Candara"/>
          <w:bCs/>
          <w:sz w:val="22"/>
          <w:szCs w:val="22"/>
        </w:rPr>
        <w:t>Las intervenciones artísticas y culturales en el espacio público son esenciales para la recuperación de este, ya que no solo embellecen el entorno, sino que también fomentan la participación ciudadana, fortalecen la identidad comunitaria, generan espacios más seguros y contribuyen al desarrollo integral de las personas y las ciudades.</w:t>
      </w:r>
    </w:p>
    <w:p w14:paraId="1438E9F0" w14:textId="0FB476B0" w:rsidR="006F01E5" w:rsidRDefault="006F01E5" w:rsidP="00471921">
      <w:pPr>
        <w:pStyle w:val="Ttulo2"/>
      </w:pPr>
      <w:bookmarkStart w:id="12" w:name="_Toc166423032"/>
      <w:bookmarkStart w:id="13" w:name="_Toc166447369"/>
      <w:r>
        <w:t xml:space="preserve">Sector </w:t>
      </w:r>
      <w:r w:rsidRPr="00F43D71">
        <w:t>A</w:t>
      </w:r>
      <w:r>
        <w:t>mbiente</w:t>
      </w:r>
      <w:bookmarkEnd w:id="12"/>
      <w:bookmarkEnd w:id="13"/>
    </w:p>
    <w:p w14:paraId="5D2CE42F" w14:textId="77777777" w:rsidR="000D12A1" w:rsidRPr="00955D1F" w:rsidRDefault="000D12A1" w:rsidP="005842D7">
      <w:pPr>
        <w:spacing w:after="120" w:line="240" w:lineRule="auto"/>
        <w:rPr>
          <w:rFonts w:ascii="Candara" w:eastAsia="Verdana" w:hAnsi="Candara" w:cs="Verdana"/>
          <w:b/>
          <w:bCs/>
          <w:color w:val="000000"/>
          <w:sz w:val="22"/>
          <w:szCs w:val="22"/>
        </w:rPr>
      </w:pPr>
      <w:r w:rsidRPr="00955D1F">
        <w:rPr>
          <w:rFonts w:ascii="Candara" w:eastAsia="Verdana" w:hAnsi="Candara" w:cs="Verdana"/>
          <w:b/>
          <w:bCs/>
          <w:color w:val="000000"/>
          <w:sz w:val="22"/>
          <w:szCs w:val="22"/>
        </w:rPr>
        <w:t xml:space="preserve">Programa 2.15. Bogotá protege todas las formas de vida. </w:t>
      </w:r>
    </w:p>
    <w:p w14:paraId="673DCDB9" w14:textId="273F84DD" w:rsidR="000D12A1" w:rsidRPr="00752FE7" w:rsidRDefault="000D12A1" w:rsidP="005842D7">
      <w:pPr>
        <w:numPr>
          <w:ilvl w:val="0"/>
          <w:numId w:val="33"/>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Los animales domésticos en condición de vulnerabilidad en el Distrito Capital son definidos esencialmente en tres tipos: i) animales en condición de calle, ii) ambulantes o en situación de abandono y iii) aquellos que no reciben un cuidado adecuado por parte de sus personas cuidadoras, debido a situaciones de desconocimiento o por falta de recursos económicos que les permitan solventar sus gastos veterinarios.</w:t>
      </w:r>
    </w:p>
    <w:p w14:paraId="25F226B1" w14:textId="540B5A4E" w:rsidR="000D12A1" w:rsidRPr="00752FE7" w:rsidRDefault="000D12A1" w:rsidP="00752FE7">
      <w:pPr>
        <w:numPr>
          <w:ilvl w:val="0"/>
          <w:numId w:val="33"/>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En el Distrito Capital, para 2022 se estima una población de 1.5 millones de perros y gatos, de los cuales 133.637 caninos y felinos domésticos viven en las calles o son abandonados por sus dueñas y dueños; y de otros 694.913 (52 %) (Bahamon, 2023) se estima que se encuentran bajo el cuidado de residentes en estratos 1, 2 y 3.</w:t>
      </w:r>
    </w:p>
    <w:p w14:paraId="38053855" w14:textId="5A4C4E41" w:rsidR="000D12A1" w:rsidRPr="00752FE7" w:rsidRDefault="000D12A1" w:rsidP="00752FE7">
      <w:pPr>
        <w:numPr>
          <w:ilvl w:val="0"/>
          <w:numId w:val="33"/>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Según las cifras de atención a animales por casos de maltrato las localidades que más presentaron este fenómeno </w:t>
      </w:r>
      <w:r w:rsidRPr="00E9646C">
        <w:rPr>
          <w:rFonts w:ascii="Candara" w:eastAsia="Verdana" w:hAnsi="Candara" w:cs="Verdana"/>
          <w:sz w:val="22"/>
          <w:szCs w:val="22"/>
        </w:rPr>
        <w:t>desde el año 2020</w:t>
      </w:r>
      <w:r w:rsidRPr="00E9646C">
        <w:rPr>
          <w:rFonts w:ascii="Candara" w:eastAsia="Verdana" w:hAnsi="Candara" w:cs="Verdana"/>
          <w:color w:val="000000"/>
          <w:sz w:val="22"/>
          <w:szCs w:val="22"/>
        </w:rPr>
        <w:t>, con corte al 30 de agosto de 2023, fueron Suba, Teusaquillo, Engativá, Usaquén y Ciudad Bolívar. Así mismo, las localidades donde fue esterilizado un mayor número de animales fueron Bosa, Kennedy, Ciudad Bolívar, Engativá y Suba.</w:t>
      </w:r>
    </w:p>
    <w:p w14:paraId="3B4EF5FD" w14:textId="77777777" w:rsidR="000D12A1" w:rsidRPr="00E9646C" w:rsidRDefault="000D12A1" w:rsidP="005842D7">
      <w:pPr>
        <w:pBdr>
          <w:top w:val="nil"/>
          <w:left w:val="nil"/>
          <w:bottom w:val="nil"/>
          <w:right w:val="nil"/>
          <w:between w:val="nil"/>
        </w:pBdr>
        <w:spacing w:after="120" w:line="240" w:lineRule="auto"/>
        <w:ind w:left="720"/>
        <w:jc w:val="both"/>
        <w:rPr>
          <w:rFonts w:ascii="Candara" w:eastAsia="Verdana" w:hAnsi="Candara" w:cs="Verdana"/>
          <w:color w:val="000000"/>
          <w:sz w:val="22"/>
          <w:szCs w:val="22"/>
        </w:rPr>
      </w:pPr>
      <w:r w:rsidRPr="00E9646C">
        <w:rPr>
          <w:rFonts w:ascii="Candara" w:eastAsia="Verdana" w:hAnsi="Candara" w:cs="Verdana"/>
          <w:color w:val="000000"/>
          <w:sz w:val="22"/>
          <w:szCs w:val="22"/>
        </w:rPr>
        <w:t>Las anteriores consideraciones sustentan las apuestas planteadas en este objetivo.</w:t>
      </w:r>
    </w:p>
    <w:p w14:paraId="2901F2BD" w14:textId="77777777" w:rsidR="000D12A1" w:rsidRPr="00955D1F" w:rsidRDefault="000D12A1" w:rsidP="005842D7">
      <w:pPr>
        <w:spacing w:after="120" w:line="240" w:lineRule="auto"/>
        <w:rPr>
          <w:rFonts w:ascii="Candara" w:hAnsi="Candara"/>
          <w:b/>
          <w:bCs/>
          <w:i/>
          <w:iCs/>
          <w:sz w:val="22"/>
          <w:szCs w:val="22"/>
        </w:rPr>
      </w:pPr>
      <w:r w:rsidRPr="00955D1F">
        <w:rPr>
          <w:rFonts w:ascii="Candara" w:hAnsi="Candara"/>
          <w:b/>
          <w:bCs/>
          <w:i/>
          <w:iCs/>
          <w:sz w:val="22"/>
          <w:szCs w:val="22"/>
        </w:rPr>
        <w:t xml:space="preserve">Programa 4.25. Aumento de la resiliencia al cambio climático y reducción de la vulnerabilidad. </w:t>
      </w:r>
    </w:p>
    <w:p w14:paraId="248D6F46" w14:textId="1DC33C87" w:rsidR="000D12A1" w:rsidRPr="00955D1F" w:rsidRDefault="000D12A1" w:rsidP="005842D7">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Bogotá D. C. ha sido identificada por el Instituto de Hidrología, Meteorología y Estudios Ambientales (IDEAM) con fundamento en el Análisis de Vulnerabilidad y Riesgo por Cambio Climático en Colombia de la Tercera Comunicación Nacional de Cambio Climático (TCNCC), como la segunda ciudad del país con mayor vulnerabilidad al cambio climático (después de </w:t>
      </w:r>
      <w:r w:rsidRPr="00955D1F">
        <w:rPr>
          <w:rFonts w:ascii="Candara" w:eastAsia="Verdana" w:hAnsi="Candara" w:cs="Verdana"/>
          <w:color w:val="000000"/>
          <w:sz w:val="22"/>
          <w:szCs w:val="22"/>
        </w:rPr>
        <w:t>San Andrés), al presentar riesgo climático alto, muy alta amenaza, muy alta sensibilidad y baja capacidad adaptativa, siendo las dimensiones de seguridad alimentaria y recurso hídrico las más críticas (IDEAM et al., 2017).</w:t>
      </w:r>
    </w:p>
    <w:p w14:paraId="5805100A" w14:textId="51469605" w:rsidR="000D12A1" w:rsidRPr="00955D1F" w:rsidRDefault="000D12A1" w:rsidP="005842D7">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Esto se ha manifestado en eventos climáticos atípicos como i) inundaciones más intensas y frecuentes; ii) movimientos en masa que afectan a la población asentada en zonas de alto riesgo no mitigable; iii) incendios forestales, en especial en los Cerros Orientales; iv) islas de calor que afectan con mayor intensidad áreas endurecidas de la ciudad y; v) avenidas torrenciales, en la gran mayoría de las cuencas del Distrito Capital (IDIGER, 2022a), lo que constata la urgencia de lograr un compromiso de las entidades y los organismos de la administración distrital, el sector privado, la academia y la ciudadanía en general para hacer frente al cambio climático.</w:t>
      </w:r>
    </w:p>
    <w:p w14:paraId="5B969EA2" w14:textId="72C6DF7D"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Se proyecta que para 2040 la temperatura media se incremente en 0,25 °C en la zona rural y 0,65 °C en el área urbana y la cantidad de lluvias </w:t>
      </w:r>
      <w:r w:rsidRPr="00E9646C">
        <w:rPr>
          <w:rFonts w:ascii="Candara" w:eastAsia="Verdana" w:hAnsi="Candara" w:cs="Verdana"/>
          <w:sz w:val="22"/>
          <w:szCs w:val="22"/>
        </w:rPr>
        <w:t>aumentan</w:t>
      </w:r>
      <w:r w:rsidRPr="00E9646C">
        <w:rPr>
          <w:rFonts w:ascii="Candara" w:eastAsia="Verdana" w:hAnsi="Candara" w:cs="Verdana"/>
          <w:color w:val="000000"/>
          <w:sz w:val="22"/>
          <w:szCs w:val="22"/>
        </w:rPr>
        <w:t xml:space="preserve"> hacia el occidente de la ciudad hasta en un 35 %, mientras que en los Cerros Orientales y la zona sur de la localidad de Sumapaz puede presentarse un importante descenso de hasta 15 %.</w:t>
      </w:r>
    </w:p>
    <w:p w14:paraId="7A938BB7" w14:textId="28DBC27E"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La Estructura Ecológica </w:t>
      </w:r>
      <w:r w:rsidRPr="00955D1F">
        <w:rPr>
          <w:rFonts w:ascii="Candara" w:eastAsia="Verdana" w:hAnsi="Candara" w:cs="Verdana"/>
          <w:color w:val="000000"/>
          <w:sz w:val="22"/>
          <w:szCs w:val="22"/>
        </w:rPr>
        <w:t>Principal, adoptada por el Decreto Distrital 555 de 2021, está conformada por 124 mil hectáreas de suelo urbano, rural y de expansión. Esta se compone de diferentes elementos, dentro de los cuales se encuentran las 32 áreas protegidas del orden distrital (Reservas Distritales de Humedal, Parques Distritales Ecológicos de Montaña y Paisajes Sostenibles) que representan 13.215 hectáreas, las cuales son administradas por la Secretaría Distrital de</w:t>
      </w:r>
      <w:r w:rsidRPr="00E9646C">
        <w:rPr>
          <w:rFonts w:ascii="Candara" w:eastAsia="Verdana" w:hAnsi="Candara" w:cs="Verdana"/>
          <w:color w:val="000000"/>
          <w:sz w:val="22"/>
          <w:szCs w:val="22"/>
        </w:rPr>
        <w:t xml:space="preserve"> Ambiente. En esta premisa se sustenta la meta de “Gestionar las 32 áreas protegidas del orden distrital”.</w:t>
      </w:r>
    </w:p>
    <w:p w14:paraId="5A60BE38" w14:textId="3D62AC03"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La destrucción del hábitat es a causa de diferentes factores de degradación que trae consigo la pérdida de la estructura que soporta las funciones ecológicas y la prestación de los servicios de los ecosistemas. Los principales factores de degradación catalogados en el Distrito Capital son: i) incendios forestales, ii) especies invasoras –el caso más destacado es el complejo conformado por el retamo espinoso (Ulex europaeus) y el retamo liso (Teline monspessulana); iii) contaminación de cuencas hídricas y humedales, iv) contaminación de suelos, v) deforestación de cuencas abastecedoras de agua para las comunidades rurales, vi) presencia de plantaciones forestales de especies exóticas, vii) agricultura y ganadería manejadas inadecuadamente, viii) expansión informal de la frontera urbana, entre otros.</w:t>
      </w:r>
    </w:p>
    <w:p w14:paraId="3D37B0E0" w14:textId="603A306F"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b/>
          <w:color w:val="000000"/>
          <w:sz w:val="22"/>
          <w:szCs w:val="22"/>
        </w:rPr>
      </w:pPr>
      <w:r w:rsidRPr="00E9646C">
        <w:rPr>
          <w:rFonts w:ascii="Candara" w:eastAsia="Verdana" w:hAnsi="Candara" w:cs="Verdana"/>
          <w:color w:val="000000"/>
          <w:sz w:val="22"/>
          <w:szCs w:val="22"/>
        </w:rPr>
        <w:t xml:space="preserve">Los conectores ecosistémicos representan una estrategia integral de conectividad diseñada para facilitar el desplazamiento de la fauna y favorecer el flujo de los procesos naturales entre los cerros orientales y el río Bogotá. Esta iniciativa se lleva a cabo a través de la implementación y supervisión de acciones intersectoriales, en colaboración estrecha con las </w:t>
      </w:r>
      <w:r w:rsidRPr="00955D1F">
        <w:rPr>
          <w:rFonts w:ascii="Candara" w:eastAsia="Verdana" w:hAnsi="Candara" w:cs="Verdana"/>
          <w:color w:val="000000"/>
          <w:sz w:val="22"/>
          <w:szCs w:val="22"/>
        </w:rPr>
        <w:t>autoridades locales. Para lograr este propósito, se ejecutan actividades de restauración, rehabilitación y recuperación ecológica, así como soluciones basadas en la naturaleza. También se enfoca en la conservación de la biodiversidad, la promoción de la ciencia ciudadana y la gestión del conocimiento, y el fortalecimiento de la gobernanza y la participación ciudadana. La suma de estas acciones tiene como meta consolidar 2500 hectáreas dentro de los polígonos establecidos en el POT.</w:t>
      </w:r>
    </w:p>
    <w:p w14:paraId="5D09F850" w14:textId="6F6D2C4F" w:rsidR="000D12A1" w:rsidRPr="00955D1F" w:rsidRDefault="000D12A1" w:rsidP="005842D7">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En línea con el objetivo 2 de la “Política Pública de Acción Climática para Bogotá” la meta establecida en este programa “Desarrollar un (1) programa para reducir la vulnerabilidad a riesgos climáticos en las áreas de importancia ambiental estratégica y en la estructura ecológica principal del Distrito Capital” contempla: implementar acciones para reducir la vulnerabilidad en áreas de resiliencia climática y protección contra riesgos en la estructura ecológica principal; desarrollar Soluciones basadas en la Naturaleza (SbN) para gestionar la escasez hídrica en las fuentes de abastecimiento de agua del D.C.; continuar con el cumplimiento de la sentencia de Cerros y los proyectos del Decreto 485 de 2015, que adoptaron el Plan de Manejo del área de ocupación pública prioritaria de la franja de adecuación de los Cerros Orientales; y mantener la gestión del riesgo de incendios forestales y la activación de emergencias en áreas de importancia ambiental estratégica y en la Estructura Ecológica Principal de la capital.</w:t>
      </w:r>
    </w:p>
    <w:p w14:paraId="62880AB3" w14:textId="77777777" w:rsidR="000D12A1" w:rsidRPr="00E9646C" w:rsidRDefault="000D12A1" w:rsidP="005842D7">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Con respecto</w:t>
      </w:r>
      <w:r w:rsidRPr="00955D1F">
        <w:rPr>
          <w:rFonts w:ascii="Candara" w:eastAsia="Verdana" w:hAnsi="Candara" w:cs="Verdana"/>
          <w:color w:val="000000"/>
          <w:sz w:val="22"/>
          <w:szCs w:val="22"/>
        </w:rPr>
        <w:t xml:space="preserve"> a los incendios forestales, en el Distrito Capital tienen un alto nivel de origen antrópico, relacionado con comportamientos inapropiados en áreas sensibles de ecosistemas naturales o vegetación transformada: fogatas, colillas de cigarrillo, residuos u otros elementos constituyen detonantes del fuego en las áreas rurales y urbanas, de por sí con un grado de vulnerabilidad. Entre el periodo 2010-2022 se presentaron 7.504 eventos de incendio forestales que afectaron 1.953 hectáreas en el Distrito Capital (IDIGER, 2024). Para el año 2023 se afectaron 47,764 hectáreas por eventos de incendios forestales, de las cuales 3,146 </w:t>
      </w:r>
      <w:r w:rsidRPr="00E9646C">
        <w:rPr>
          <w:rFonts w:ascii="Candara" w:eastAsia="Verdana" w:hAnsi="Candara" w:cs="Verdana"/>
          <w:color w:val="000000"/>
          <w:sz w:val="22"/>
          <w:szCs w:val="22"/>
        </w:rPr>
        <w:t>hectáreas corresponden a las Reserva Distrital de Humedal (RDH) La Isla, Tibanica y el Tunjo.</w:t>
      </w:r>
    </w:p>
    <w:p w14:paraId="180F559D" w14:textId="77777777" w:rsidR="000D12A1" w:rsidRPr="00E9646C" w:rsidRDefault="000D12A1" w:rsidP="005842D7">
      <w:pPr>
        <w:pBdr>
          <w:top w:val="nil"/>
          <w:left w:val="nil"/>
          <w:bottom w:val="nil"/>
          <w:right w:val="nil"/>
          <w:between w:val="nil"/>
        </w:pBdr>
        <w:spacing w:after="120" w:line="240" w:lineRule="auto"/>
        <w:ind w:left="720"/>
        <w:rPr>
          <w:rFonts w:ascii="Candara" w:eastAsia="Verdana" w:hAnsi="Candara" w:cs="Verdana"/>
          <w:color w:val="000000"/>
          <w:sz w:val="22"/>
          <w:szCs w:val="22"/>
        </w:rPr>
      </w:pPr>
    </w:p>
    <w:p w14:paraId="79769956" w14:textId="0F05219A"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Bogotá ha generado 190.000 m2 de jardines como coberturas adicionales que prestan servicios ecosistémicos, como el embellecimiento de los espacios, polinización, corredores biológicos, zonas permeables, captura de material particulado, entre otros, los cuales requieren ampliar sus ciclos de mantenimiento, sumado a los nuevos proyectos de jardinería, 60.000 m2 de Alcaldías Locales y 10.000 m2 por obras IDU.</w:t>
      </w:r>
    </w:p>
    <w:p w14:paraId="5CDABB4C" w14:textId="7FE333C1"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Bogotá, al año 2019 contaba con 4.57 m2/habitante de cobertura vegetal (Datos abiertos Bogotá, DADEP -2017; CONPES - 2019), por lo cual no cumple con el mínimo establecido por la Organización Mundial de la Salud (OMS) quien fijó como indicador óptimo de áreas verdes por habitante, con el fin de que estos mitiguen los impactos generados por la contaminación de las ciudades y cumplan una función de amortiguamiento.  Mientras que de acuerdo con el SIGAU en Bogotá existen a la fecha 1.434.499 árboles en espacio público de uso público reportado por el Jardín Botánico de Bogotá, equivalentes a 0,18 árboles por habitante.</w:t>
      </w:r>
    </w:p>
    <w:p w14:paraId="78947D9B" w14:textId="6867BA12"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La Encuesta de Cultura Ambiental (ECA) de 2021, muestra que tan solo el 55 % de encuestados intenta consumir menos productos para generar menos residuos; el 39 % compra productos en mercados orgánicos o solidarios; el 47 % compra comida empacada en recipientes de icopor o plástico; el 27 % reutiliza envases, papeles, cajas u otros objetos o materiales, entre otros comportamientos que requieren ser modificados para superar las barreras del modelo económico lineal y acercarse al crecimiento verde.</w:t>
      </w:r>
    </w:p>
    <w:p w14:paraId="654F2695" w14:textId="11C9BEC0" w:rsidR="000D12A1" w:rsidRPr="00955D1F" w:rsidRDefault="000D12A1" w:rsidP="00955D1F">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Los instrumentos de ordenamiento y planeación urbana de la ciudad han previsto la generación de nuevos espacios públicos a través de las zonas de cesión obligatoria en los procesos de urbanización; sin embargo, estos desarrollos se ejecutan a largo plazo, son sectorizados y no alcanzan a cubrir gran parte de la ciudad que se ha desarrollado de forma informal o con bajos estándares de sostenibilidad ambiental, así mismo, gran parte de los proyectos urbanos y arquitectónicos de la ciudad son planeados y diseñados para suplir las necesidades de vivienda y espacios para la prestación de bienes y servicios, sin que su gestación esté orientada a la creación de una ciudad más sostenible. Por lo anterior se plantea la meta de “Incorporar en 1.700 proyectos los criterios de ecourbanismo producción y consumo sostenible”.</w:t>
      </w:r>
    </w:p>
    <w:p w14:paraId="15689D06" w14:textId="558CD208" w:rsidR="005842D7" w:rsidRPr="00955D1F" w:rsidRDefault="000D12A1" w:rsidP="005842D7">
      <w:pPr>
        <w:numPr>
          <w:ilvl w:val="0"/>
          <w:numId w:val="32"/>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Lo anterior sustenta las metas del programa 25 de aumento de la resiliencia climática y reducción de la vulnerabilidad como una apuesta para dar cumplimiento al Acuerdo 790 de 2020 y a las metas de la Política Pública de Acción Climática; y dar cumplimiento a la Sentencia de Cerros Orientales</w:t>
      </w:r>
      <w:r w:rsidR="00955D1F">
        <w:rPr>
          <w:rFonts w:ascii="Candara" w:eastAsia="Verdana" w:hAnsi="Candara" w:cs="Verdana"/>
          <w:color w:val="000000"/>
          <w:sz w:val="22"/>
          <w:szCs w:val="22"/>
        </w:rPr>
        <w:t>.</w:t>
      </w:r>
    </w:p>
    <w:p w14:paraId="1C44ADBB" w14:textId="7D85E9D5" w:rsidR="000D12A1" w:rsidRPr="00955D1F" w:rsidRDefault="000D12A1" w:rsidP="005842D7">
      <w:pPr>
        <w:spacing w:after="120" w:line="240" w:lineRule="auto"/>
        <w:rPr>
          <w:rFonts w:ascii="Candara" w:hAnsi="Candara"/>
          <w:b/>
          <w:bCs/>
          <w:sz w:val="22"/>
          <w:szCs w:val="22"/>
        </w:rPr>
      </w:pPr>
      <w:r w:rsidRPr="00955D1F">
        <w:rPr>
          <w:rFonts w:ascii="Candara" w:hAnsi="Candara"/>
          <w:b/>
          <w:bCs/>
          <w:sz w:val="22"/>
          <w:szCs w:val="22"/>
        </w:rPr>
        <w:t>Programa 4.27. Gestión del riesgo de desastres para un territorio seguro.</w:t>
      </w:r>
    </w:p>
    <w:p w14:paraId="7E97E594" w14:textId="77777777" w:rsidR="000D12A1" w:rsidRPr="00955D1F"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Los riesgos por fenómenos amenazantes de origen socio natural son potenciados por la variabilidad climática, las cuales son más recurrentes cuando se presentan Fenómenos como La Niña y El Niño, que hace que los eventos sean más frecuentes e intensos y con efectos fiscales a largo plazo</w:t>
      </w:r>
      <w:r w:rsidRPr="00955D1F">
        <w:rPr>
          <w:rFonts w:ascii="Candara" w:eastAsia="Verdana" w:hAnsi="Candara" w:cs="Verdana"/>
          <w:color w:val="000000"/>
          <w:sz w:val="22"/>
          <w:szCs w:val="22"/>
        </w:rPr>
        <w:t>. Por la variabilidad climática, se ha estimado que más de 600 mil habitantes se encuentran en condición de riesgo por inundación, cerca de 250 mil por movimientos en masa y cerca de 30 mil por avenidas torrenciales o crecientes súbitos que hace necesario potenciar la gestión del riesgo de desastres impactada por los efectos del cambio climático.</w:t>
      </w:r>
    </w:p>
    <w:p w14:paraId="13124C65" w14:textId="77777777" w:rsidR="000D12A1" w:rsidRPr="00955D1F"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Conforme la información registrada a través del Sistema de Información para la Gestión del Riesgo y Cambio Climático (SIRE), más de 8.000 emergencias asociadas con el fenómeno de inundación, siendo uno de los eventos de mayor recurrencia en la ciudad.</w:t>
      </w:r>
    </w:p>
    <w:p w14:paraId="45BB49CD" w14:textId="77777777" w:rsidR="000D12A1" w:rsidRPr="00955D1F"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Frente a los movimientos en masa se han priorizado más de 250 sectores en los cuales se concentran antecedentes por movimientos en masa en las temporadas de altas precipitaciones, donde hay una recurrencia de eventos de emergencia.</w:t>
      </w:r>
    </w:p>
    <w:p w14:paraId="6E0B83EA" w14:textId="77777777" w:rsidR="000D12A1" w:rsidRPr="00955D1F"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Conforme la zonificación de amenaza de incendios forestales del Distrito Capital se ha identificado que una tercera parte del territorio se encuentra categorizado en amenaza alta que se caracterizan por altas pendientes y abundancia de vegetación, lo cual, unido a las altas temperaturas, genera condiciones propicias para la rápida propagación del fuego.</w:t>
      </w:r>
    </w:p>
    <w:p w14:paraId="3CF54970" w14:textId="77777777" w:rsidR="000D12A1" w:rsidRPr="00955D1F"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El Distrito ha identificado alrededor de 70 cuencas en las zonas urbana y rural, las cuales son susceptibles a que se presenten eventos de avenidas torrenciales en la ciudad.</w:t>
      </w:r>
    </w:p>
    <w:p w14:paraId="44A5E0A3" w14:textId="77777777" w:rsidR="000D12A1" w:rsidRPr="00E9646C" w:rsidRDefault="000D12A1" w:rsidP="005842D7">
      <w:pPr>
        <w:numPr>
          <w:ilvl w:val="0"/>
          <w:numId w:val="34"/>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El escenario de riesgo por aglomeraciones de público se manifiesta durante el desarrollo</w:t>
      </w:r>
      <w:r w:rsidRPr="00E9646C">
        <w:rPr>
          <w:rFonts w:ascii="Candara" w:eastAsia="Verdana" w:hAnsi="Candara" w:cs="Verdana"/>
          <w:color w:val="000000"/>
          <w:sz w:val="22"/>
          <w:szCs w:val="22"/>
        </w:rPr>
        <w:t xml:space="preserve"> de estas, como el comportamiento de las personas ante estímulos externos e internos, las condiciones del lugar o del escenario que agrupa las personas, la cantidad de público o el aforo convocado, las características propias para el desarrollo de la aglomeración y demás efectos concatenados que se convierten en amenazas de origen natural o antrópico, que pueden materializarse durante la actividad.  En la ciudad, se cuenta con más de 100 espacios para eventos públicos repartidos en las diferentes localidades como Usaquén, Suba, Engativá, La Candelaria, Santa Fe, Usme, Fontibón y Teusaquillo en donde se desarrollan gran variedad de actividades de carácter deportivo, cultural, religioso y demás.</w:t>
      </w:r>
    </w:p>
    <w:p w14:paraId="7F0DDB3E" w14:textId="77777777" w:rsidR="000D12A1" w:rsidRPr="00955D1F" w:rsidRDefault="000D12A1" w:rsidP="005842D7">
      <w:pPr>
        <w:spacing w:after="120" w:line="240" w:lineRule="auto"/>
        <w:rPr>
          <w:rFonts w:ascii="Candara" w:hAnsi="Candara"/>
          <w:b/>
          <w:bCs/>
          <w:i/>
          <w:iCs/>
          <w:sz w:val="22"/>
          <w:szCs w:val="22"/>
        </w:rPr>
      </w:pPr>
      <w:r w:rsidRPr="00955D1F">
        <w:rPr>
          <w:rFonts w:ascii="Candara" w:hAnsi="Candara"/>
          <w:b/>
          <w:bCs/>
          <w:i/>
          <w:iCs/>
          <w:sz w:val="22"/>
          <w:szCs w:val="22"/>
        </w:rPr>
        <w:t>Programa 4.28. Reducción de emisiones y control del deterioro ambiental.</w:t>
      </w:r>
    </w:p>
    <w:p w14:paraId="229CA898"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Si Bogotá D. C. no implementa acciones ambiciosas e integrales para la mitigación de emisiones de GEI y la adaptación al cambio climático, de acuerdo con los análisis realizados por la SDA y con base en el Inventario Distrital de Emisiones y Absorciones de Gases de Efecto </w:t>
      </w:r>
      <w:r w:rsidRPr="00955D1F">
        <w:rPr>
          <w:rFonts w:ascii="Candara" w:eastAsia="Verdana" w:hAnsi="Candara" w:cs="Verdana"/>
          <w:color w:val="000000"/>
          <w:sz w:val="22"/>
          <w:szCs w:val="22"/>
        </w:rPr>
        <w:t>Invernadero (INGEI) de 2017, en 30 años el Distrito Capital duplicará estas emisiones, llegando a 23.744.649 tCO2eq (SDA et al., 2020).</w:t>
      </w:r>
    </w:p>
    <w:p w14:paraId="69344C91" w14:textId="77777777" w:rsidR="000D12A1" w:rsidRPr="00E9646C"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De acuerdo con el Inventario de Emisiones y Absorciones de Gases de Efecto Invernadero del 2022, el sector transporte aporta el 40 % de las emisiones de gases de efecto invernadero de Bogotá. Sobre esta premisa se sustenta la meta “Implementar (1) un instrumento financiero para la renovación del</w:t>
      </w:r>
      <w:r w:rsidRPr="00E9646C">
        <w:rPr>
          <w:rFonts w:ascii="Candara" w:eastAsia="Verdana" w:hAnsi="Candara" w:cs="Verdana"/>
          <w:color w:val="000000"/>
          <w:sz w:val="22"/>
          <w:szCs w:val="22"/>
        </w:rPr>
        <w:t xml:space="preserve"> parque automotor de los vehículos de transporte de carga (FonCarga).”</w:t>
      </w:r>
    </w:p>
    <w:p w14:paraId="04103B67"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La contaminación del aire en Bogotá representa un importante riesgo medioambiental para la salud, principalmente a material particulado PM10 y PM2.5, asociado a enfermedades respiratorias, cardiovasculares y cáncer.  De acuerdo con los promedios anuales calculados a nivel ciudad para los últimos ocho años, se observa una tendencia general a la reducción de </w:t>
      </w:r>
      <w:r w:rsidRPr="00955D1F">
        <w:rPr>
          <w:rFonts w:ascii="Candara" w:eastAsia="Verdana" w:hAnsi="Candara" w:cs="Verdana"/>
          <w:color w:val="000000"/>
          <w:sz w:val="22"/>
          <w:szCs w:val="22"/>
        </w:rPr>
        <w:t>las concentraciones desde el año 2016. Sin embargo, la ciudad está por encima del nivel recomendado por la Organización Mundial para la Salud (OMS) que está establecido en 15µg/m³</w:t>
      </w:r>
      <w:r w:rsidRPr="00955D1F">
        <w:rPr>
          <w:rFonts w:ascii="Candara" w:eastAsia="Verdana" w:hAnsi="Candara" w:cs="Verdana"/>
          <w:sz w:val="22"/>
          <w:szCs w:val="22"/>
        </w:rPr>
        <w:t xml:space="preserve"> </w:t>
      </w:r>
      <w:r w:rsidRPr="00955D1F">
        <w:rPr>
          <w:rFonts w:ascii="Candara" w:eastAsia="Verdana" w:hAnsi="Candara" w:cs="Verdana"/>
          <w:color w:val="000000"/>
          <w:sz w:val="22"/>
          <w:szCs w:val="22"/>
        </w:rPr>
        <w:t xml:space="preserve">para PM10 y 5µg para PM2.5. Históricamente se presentan excedencias a los límites normativos en varias de las estaciones de monitoreo principalmente en Carvajal – Sevillana. </w:t>
      </w:r>
    </w:p>
    <w:p w14:paraId="53BDC47B"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Las fuentes de emisión que afectan la ciudad pueden tener orígenes naturales o antropogénicos, entre las naturales, que históricamente han influenciado a la ciudad, están: intrusión de arenas del Sahara, quema de biomasa (incendios forestales) y, en ocasiones, las emisiones volcánicas. En el caso</w:t>
      </w:r>
      <w:r w:rsidRPr="00E9646C">
        <w:rPr>
          <w:rFonts w:ascii="Candara" w:eastAsia="Verdana" w:hAnsi="Candara" w:cs="Verdana"/>
          <w:color w:val="000000"/>
          <w:sz w:val="22"/>
          <w:szCs w:val="22"/>
        </w:rPr>
        <w:t xml:space="preserve"> de las emisiones locales antropogénicas, el mayor aporte de PM2.5 y PM10 proviene de la resuspensión, seguido de la quema de combustibles en fuentes móviles y fuentes fijas, mientras que en los demás contaminantes </w:t>
      </w:r>
      <w:r w:rsidRPr="00955D1F">
        <w:rPr>
          <w:rFonts w:ascii="Candara" w:eastAsia="Verdana" w:hAnsi="Candara" w:cs="Verdana"/>
          <w:color w:val="000000"/>
          <w:sz w:val="22"/>
          <w:szCs w:val="22"/>
        </w:rPr>
        <w:t xml:space="preserve">mayoritariamente provienen de las fuentes móviles. </w:t>
      </w:r>
    </w:p>
    <w:p w14:paraId="32FA4EA9"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 xml:space="preserve">Para PM2.5, la fuente con mayor aporte corresponde a las emisiones generadas por resuspensión de material particulado en vías secundarias (57 %) y principales (3 %) de la ciudad por asociadas al flujo vehicular y a la no pavimentación. El 93 % de estas emisiones se generan en vías sin pavimentar, le siguen las emisiones de la flota de transporte por combustión de combustibles líquidos (22 %), uso de maquinaria amarilla (5 %) y construcción de edificaciones (4 %). </w:t>
      </w:r>
    </w:p>
    <w:p w14:paraId="22F3D22F"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Los Mapas Estratégicos de Ruido (MER) permiten entre otros indicadores, estimar el Porcentaje de Población Urbana Afectada por Ruido (%PUAR) para el cuatrienio 2018 – 2021, el cual indica que un 11,8 % de la población de la ciudad se ve afectada. Las localidades con mayor afectación son Antonio Nariño (30 %), Usme (28 %), Candelaria (25 %) y Puente Aranda (21 %). Durante el periodo comprendido del 2020 al 2023 se tramitaron 18.782 solicitudes relacionadas quejas por ruido, de las cuales 5.902 corresponden a 2023.</w:t>
      </w:r>
    </w:p>
    <w:p w14:paraId="02B0C73E" w14:textId="77777777" w:rsidR="000D12A1" w:rsidRPr="00955D1F"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955D1F">
        <w:rPr>
          <w:rFonts w:ascii="Candara" w:eastAsia="Verdana" w:hAnsi="Candara" w:cs="Verdana"/>
          <w:color w:val="000000"/>
          <w:sz w:val="22"/>
          <w:szCs w:val="22"/>
        </w:rPr>
        <w:t>En materia de Publicidad Exterior Visual (PEV) se tiene un estimado a vigencia de 2023 una cifra de 423.056 empresas y establecimientos activos registrados ante la Cámara de Comercio de Bogotá D.C. Con base en lo anterior, y conforme con las acciones de evaluación, control y seguimiento, se evidencia un aumento en las solicitudes de registros allegadas por la ciudadanía, generando 5.727 procesos pendientes de trámite a corte del 31 de diciembre de 2023, adicional un número alto de quejas de ciudadanía, entes de control, que asciende a 3.796 procesos, evidenciando un incremento significativo anualmente.</w:t>
      </w:r>
    </w:p>
    <w:p w14:paraId="4C86ECEB" w14:textId="77777777" w:rsidR="000D12A1" w:rsidRPr="00E9646C" w:rsidRDefault="000D12A1" w:rsidP="005842D7">
      <w:pPr>
        <w:pBdr>
          <w:top w:val="nil"/>
          <w:left w:val="nil"/>
          <w:bottom w:val="nil"/>
          <w:right w:val="nil"/>
          <w:between w:val="nil"/>
        </w:pBdr>
        <w:spacing w:after="120" w:line="240" w:lineRule="auto"/>
        <w:ind w:left="720"/>
        <w:jc w:val="both"/>
        <w:rPr>
          <w:rFonts w:ascii="Candara" w:eastAsia="Verdana" w:hAnsi="Candara" w:cs="Verdana"/>
          <w:color w:val="000000"/>
          <w:sz w:val="22"/>
          <w:szCs w:val="22"/>
        </w:rPr>
      </w:pPr>
      <w:r w:rsidRPr="00955D1F">
        <w:rPr>
          <w:rFonts w:ascii="Candara" w:eastAsia="Verdana" w:hAnsi="Candara" w:cs="Verdana"/>
          <w:color w:val="000000"/>
          <w:sz w:val="22"/>
          <w:szCs w:val="22"/>
        </w:rPr>
        <w:t>Las anteriores consideraciones sustentan las metas de Implementar</w:t>
      </w:r>
      <w:r w:rsidRPr="00E9646C">
        <w:rPr>
          <w:rFonts w:ascii="Candara" w:eastAsia="Verdana" w:hAnsi="Candara" w:cs="Verdana"/>
          <w:color w:val="000000"/>
          <w:sz w:val="22"/>
          <w:szCs w:val="22"/>
        </w:rPr>
        <w:t xml:space="preserve"> un (1) programa para mejorar la calidad del aire acústica y visual de la ciudad, Implementar dos (2) Zonas Urbanas por un Mejor Aire e Implementar (1) un instrumento financiero para la renovación del parque automotor de los vehículos de transporte de carga (FonCarga).</w:t>
      </w:r>
    </w:p>
    <w:p w14:paraId="649B3E05"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E9646C">
        <w:rPr>
          <w:rFonts w:ascii="Candara" w:eastAsia="Verdana" w:hAnsi="Candara" w:cs="Verdana"/>
          <w:color w:val="000000"/>
          <w:sz w:val="22"/>
          <w:szCs w:val="22"/>
        </w:rPr>
        <w:t xml:space="preserve">El recurso hídrico en Bogotá se ve afectado por una amplia variedad de factores que incluyen el cambio climático, la contaminación y la inadecuada utilización del recurso. La degradación de </w:t>
      </w:r>
      <w:r w:rsidRPr="00685521">
        <w:rPr>
          <w:rFonts w:ascii="Candara" w:eastAsia="Verdana" w:hAnsi="Candara" w:cs="Verdana"/>
          <w:color w:val="000000"/>
          <w:sz w:val="22"/>
          <w:szCs w:val="22"/>
        </w:rPr>
        <w:t xml:space="preserve">recurso hídrico afecta la utilización del agua para cualquier tipo de uso por las condiciones que presenta, la ciudad aporta en carga transportada por los ríos urbanos un total de carga contaminante 74.825,68 ton/año de DBO y 114.276,04 ton/año de carga SST que es aportada al río Bogotá afectando las condiciones y la utilización aguas abajo de los otros municipios que se encuentran en la cuenca del río Bogotá. </w:t>
      </w:r>
    </w:p>
    <w:p w14:paraId="5305A437"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La principal fuente de contaminación de cuerpos de agua en la ciudad de Bogotá es el vertimiento de aguas residuales domésticas procedente de la red alcantarillado público del Distrito Capital (vertimientos directos, indirectos y conexiones erradas), que representa cerca del 94 % de la carga contaminante que se vierte a las fuentes superficiales de la ciudad y se caracterizan por un alto contenido de materia orgánica y coliformes fecales, que repercuten en la disminución de la concentración de Oxígeno Disuelto. El 6 % restante se relaciona con el vertimiento de aguas residuales de origen no doméstico, generadas por el desarrollo de actividades comerciales, industriales o de servicios (SDA, 2023).</w:t>
      </w:r>
    </w:p>
    <w:p w14:paraId="4B9B881D"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Cerca de 333 toneladas diarias de materia orgánica (DBO5) y de 229 toneladas diarias de sólidos suspendidos totales (SST) son vertidas al recurso hídrico superficial de la ciudad de Bogotá, y 16 metros cúbicos de aguas residuales generadas por la ciudad de Bogotá, son descargados cada segundo a los ríos Torca, Salitre, Fucha, Tunjuelo y a la cuenca media del río Bogotá sin ningún tipo de tratamiento municipal (SDA, 2023).</w:t>
      </w:r>
    </w:p>
    <w:p w14:paraId="24973A35"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Actualmente, 43,13 km de los ríos urbanos tienen un índice de calidad hídrica (WQI) marginal. No obstante, es importante resaltar que, aunque en los últimos periodos (2021 a 2023) ningún río presentó una categoría de calidad de agua pobre (WQI&lt;45), es necesario fortalecer las actividades de evaluación, control y seguimiento sobre los factores de impacto ambiental que inciden sobre el recurso hídrico de la ciudad, y que permiten dar continuidad al cumplimiento de la Sentencia del Río Bogotá, cuyo principal objetivo es la descontaminación de este cuerpo agua (SDA, 2023).</w:t>
      </w:r>
    </w:p>
    <w:p w14:paraId="2A60A0A8" w14:textId="77777777" w:rsidR="000D12A1" w:rsidRPr="00685521" w:rsidRDefault="000D12A1" w:rsidP="005842D7">
      <w:pPr>
        <w:pBdr>
          <w:top w:val="nil"/>
          <w:left w:val="nil"/>
          <w:bottom w:val="nil"/>
          <w:right w:val="nil"/>
          <w:between w:val="nil"/>
        </w:pBdr>
        <w:spacing w:after="120" w:line="240" w:lineRule="auto"/>
        <w:ind w:left="720"/>
        <w:jc w:val="both"/>
        <w:rPr>
          <w:rFonts w:ascii="Candara" w:eastAsia="Verdana" w:hAnsi="Candara" w:cs="Verdana"/>
          <w:color w:val="000000"/>
          <w:sz w:val="22"/>
          <w:szCs w:val="22"/>
        </w:rPr>
      </w:pPr>
      <w:r w:rsidRPr="00685521">
        <w:rPr>
          <w:rFonts w:ascii="Candara" w:eastAsia="Verdana" w:hAnsi="Candara" w:cs="Verdana"/>
          <w:color w:val="000000"/>
          <w:sz w:val="22"/>
          <w:szCs w:val="22"/>
        </w:rPr>
        <w:t>Las anteriores consideraciones sustentan la meta de Implementar un (1) programa de control y planificación sobre el recurso hídrico y sus factores de impacto en el D.C.</w:t>
      </w:r>
    </w:p>
    <w:p w14:paraId="167EA61A"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Durante la vigencia 2022 se generaron 13.607.534 toneladas de escombros o Residuos de Construcción y Demolición (RCD), que fueron dispuestos adecuadamente en los sitios autorizados de Bogotá, teniéndose un incremento del 61 % con respecto al año inmediatamente anterior (8.423.119 t en 2021), lo anterior, evidencia a su vez una alta demanda de materiales de construcción por la ejecución de proyectos de desarrollo urbano y proyectos urbanísticos, que además de generar mayor cantidad de RCD, también generan presión sobre las áreas de alto valor ambiental que contienen en su subsuelo materiales apropiados para la construcción y que son susceptibles de extracción, la que regularmente se realiza de manera antitécnica y sin cumplimiento de los requerimientos ambientales por parte de quienes han desarrollado estas actividades.</w:t>
      </w:r>
    </w:p>
    <w:p w14:paraId="13B70425" w14:textId="77777777" w:rsidR="000D12A1" w:rsidRPr="00685521" w:rsidRDefault="000D12A1" w:rsidP="005842D7">
      <w:pPr>
        <w:pBdr>
          <w:top w:val="nil"/>
          <w:left w:val="nil"/>
          <w:bottom w:val="nil"/>
          <w:right w:val="nil"/>
          <w:between w:val="nil"/>
        </w:pBdr>
        <w:spacing w:after="120" w:line="240" w:lineRule="auto"/>
        <w:ind w:left="720"/>
        <w:rPr>
          <w:rFonts w:ascii="Candara" w:eastAsia="Verdana" w:hAnsi="Candara" w:cs="Verdana"/>
          <w:color w:val="000000"/>
          <w:sz w:val="22"/>
          <w:szCs w:val="22"/>
        </w:rPr>
      </w:pPr>
    </w:p>
    <w:p w14:paraId="6F26CAF7"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De acuerdo con el Boletín de la Construcción No. 103 del Observatorio de Desarrollo Económico de Bogotá (SDDE, 2021), el área licenciada para edificaciones durante el mes de octubre de 2020 creció 15,9 %, frente al mismo mes de 2019, presentando un aumento de 40.458 metros cuadrados licenciados. Lo cual a su vez se ve reflejado en el incremento tanto en la inscripción de nuevas obras, como en el registro de nuevos generadores de residuos de construcción y demolición (RCD) en el aplicativo WEB de la Secretaría Distrital de Ambiente, pasando de 5.690 en el año 2019 a 8.535 a junio de 2023.</w:t>
      </w:r>
    </w:p>
    <w:p w14:paraId="07EE4D5E" w14:textId="77777777" w:rsidR="000D12A1" w:rsidRPr="00685521" w:rsidRDefault="000D12A1" w:rsidP="005842D7">
      <w:pPr>
        <w:pBdr>
          <w:top w:val="nil"/>
          <w:left w:val="nil"/>
          <w:bottom w:val="nil"/>
          <w:right w:val="nil"/>
          <w:between w:val="nil"/>
        </w:pBdr>
        <w:spacing w:after="120" w:line="240" w:lineRule="auto"/>
        <w:ind w:left="720"/>
        <w:jc w:val="both"/>
        <w:rPr>
          <w:rFonts w:ascii="Candara" w:eastAsia="Verdana" w:hAnsi="Candara" w:cs="Verdana"/>
          <w:color w:val="000000"/>
          <w:sz w:val="22"/>
          <w:szCs w:val="22"/>
        </w:rPr>
      </w:pPr>
      <w:r w:rsidRPr="00685521">
        <w:rPr>
          <w:rFonts w:ascii="Candara" w:eastAsia="Verdana" w:hAnsi="Candara" w:cs="Verdana"/>
          <w:color w:val="000000"/>
          <w:sz w:val="22"/>
          <w:szCs w:val="22"/>
        </w:rPr>
        <w:t>Las anteriores consideraciones sustentan la meta “Implementar un (1) programa para el control de la Estructura Ecológica Principal.”. y las metas de gesti</w:t>
      </w:r>
      <w:r w:rsidRPr="00685521">
        <w:rPr>
          <w:rFonts w:ascii="Candara" w:eastAsia="Verdana" w:hAnsi="Candara" w:cs="Verdana"/>
          <w:sz w:val="22"/>
          <w:szCs w:val="22"/>
        </w:rPr>
        <w:t>ón y manejo de la Estructura Ecológica Principal.</w:t>
      </w:r>
    </w:p>
    <w:p w14:paraId="09BD64E5" w14:textId="77777777"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 xml:space="preserve">De acuerdo con las cifras reportadas en el Registro de Generadores de RESPEL la generación de estos residuos en Colombia aumentó en un promedio anual del 22,9 %, así, se pasó de generar 141.735 ton. en 2010 a 640.035 ton. en 2019. Para el caso de Bogotá se registra aumento de generadores y generación de residuos peligrosos y especiales producidos por actividades industriales, comerciales, constructivas, de servicios públicos y privados en la ciudad de Bogotá D.C., para el caso de residuos hospitalarios y similares según lo reportado por el Registro Especial de Prestadores de Servicios de Salud – REPS el número de establecimientos paso 36.188 en el 2019 a 47.188 en la vigencia 2022, en la ciudad de Bogotá también se ha presentado un incremento en la generación </w:t>
      </w:r>
      <w:r w:rsidRPr="00685521">
        <w:rPr>
          <w:rFonts w:ascii="Candara" w:eastAsia="Arial" w:hAnsi="Candara" w:cs="Arial"/>
          <w:color w:val="4D5156"/>
          <w:sz w:val="22"/>
          <w:szCs w:val="22"/>
          <w:highlight w:val="white"/>
        </w:rPr>
        <w:t>Residuos o Desechos Peligrosos</w:t>
      </w:r>
      <w:r w:rsidRPr="00685521">
        <w:rPr>
          <w:rFonts w:ascii="Candara" w:eastAsia="Verdana" w:hAnsi="Candara" w:cs="Verdana"/>
          <w:sz w:val="22"/>
          <w:szCs w:val="22"/>
        </w:rPr>
        <w:t xml:space="preserve">, </w:t>
      </w:r>
      <w:r w:rsidRPr="00685521">
        <w:rPr>
          <w:rFonts w:ascii="Candara" w:eastAsia="Verdana" w:hAnsi="Candara" w:cs="Verdana"/>
          <w:color w:val="000000"/>
          <w:sz w:val="22"/>
          <w:szCs w:val="22"/>
        </w:rPr>
        <w:t xml:space="preserve">es así que la SDA como Autoridad Ambiental, acorde con los reportes del SEGPLAN y el OAB, </w:t>
      </w:r>
      <w:r w:rsidRPr="00685521">
        <w:rPr>
          <w:rFonts w:ascii="Candara" w:eastAsia="Verdana" w:hAnsi="Candara" w:cs="Verdana"/>
          <w:sz w:val="22"/>
          <w:szCs w:val="22"/>
        </w:rPr>
        <w:t>pasó</w:t>
      </w:r>
      <w:r w:rsidRPr="00685521">
        <w:rPr>
          <w:rFonts w:ascii="Candara" w:eastAsia="Verdana" w:hAnsi="Candara" w:cs="Verdana"/>
          <w:color w:val="000000"/>
          <w:sz w:val="22"/>
          <w:szCs w:val="22"/>
        </w:rPr>
        <w:t xml:space="preserve"> de controlar 34.105 ton. de residuos hospitalarios y similares entre enero de 2016 y diciembre de 2019   a 71.321 entre enero de 2020 a junio de 2023. (SDA S. D., 2023). Sobre esta premisa se sustenta la meta “Controlar 25.200 usuarios generadores de residuos especiales peligrosos y de manejo diferenciado”.</w:t>
      </w:r>
    </w:p>
    <w:p w14:paraId="68E176E7" w14:textId="6B415BFD" w:rsidR="000D12A1" w:rsidRPr="00685521"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sz w:val="22"/>
          <w:szCs w:val="22"/>
        </w:rPr>
        <w:t>El tráfico de flora y fauna silvestre es la tercera actividad ilícita más rentable después del tráfico de droga y de armas. Este fenómeno además de afectar profundamente la dinámica y funcionamiento de nuestros ecosistemas es un atentado frente al bienestar de los animales silvestres el cual solo se puede entender en su medio natural. Bogotá sin ser el lugar de origen, es el principal destino de los especímenes traficados en el país, ya sea par</w:t>
      </w:r>
      <w:r w:rsidRPr="00685521">
        <w:rPr>
          <w:rFonts w:ascii="Candara" w:eastAsia="Verdana" w:hAnsi="Candara" w:cs="Verdana"/>
          <w:color w:val="000000"/>
          <w:sz w:val="22"/>
          <w:szCs w:val="22"/>
        </w:rPr>
        <w:t>a el mercado local o el internacional, pues, entre otros aspectos, concentra más del 50% de la industria forestal y posee el principal aeropuerto internacional del país. Por otra parte, a pesar de las estrategias y campañas que la SDA ha implementado para la protección de la flora y la fauna silvestre y la prevención del tráfico ilegal en Bogotá, estos recursos continúan enfrentando</w:t>
      </w:r>
      <w:r w:rsidRPr="00E9646C">
        <w:rPr>
          <w:rFonts w:ascii="Candara" w:eastAsia="Verdana" w:hAnsi="Candara" w:cs="Verdana"/>
          <w:color w:val="000000"/>
          <w:sz w:val="22"/>
          <w:szCs w:val="22"/>
        </w:rPr>
        <w:t xml:space="preserve"> riesgos debidos a la</w:t>
      </w:r>
      <w:r w:rsidRPr="00E9646C">
        <w:rPr>
          <w:rFonts w:ascii="Candara" w:eastAsia="Verdana" w:hAnsi="Candara" w:cs="Verdana"/>
          <w:sz w:val="22"/>
          <w:szCs w:val="22"/>
        </w:rPr>
        <w:t xml:space="preserve"> falta de acción o articulación de las autoridades ambientales regionales, el desconocimiento</w:t>
      </w:r>
      <w:r w:rsidRPr="00E9646C">
        <w:rPr>
          <w:rFonts w:ascii="Candara" w:eastAsia="Verdana" w:hAnsi="Candara" w:cs="Verdana"/>
          <w:color w:val="000000"/>
          <w:sz w:val="22"/>
          <w:szCs w:val="22"/>
        </w:rPr>
        <w:t xml:space="preserve"> de la ciudadanía sobre sus funciones e importancia </w:t>
      </w:r>
      <w:r w:rsidRPr="00685521">
        <w:rPr>
          <w:rFonts w:ascii="Candara" w:eastAsia="Verdana" w:hAnsi="Candara" w:cs="Verdana"/>
          <w:color w:val="000000"/>
          <w:sz w:val="22"/>
          <w:szCs w:val="22"/>
        </w:rPr>
        <w:t xml:space="preserve">ecológica, o por nociones equivocadas asociadas a creencias, costumbres o arraigos culturales. </w:t>
      </w:r>
    </w:p>
    <w:p w14:paraId="2C9B777A" w14:textId="77777777" w:rsidR="000D12A1" w:rsidRPr="00E9646C" w:rsidRDefault="000D12A1" w:rsidP="005842D7">
      <w:pPr>
        <w:numPr>
          <w:ilvl w:val="0"/>
          <w:numId w:val="35"/>
        </w:numPr>
        <w:pBdr>
          <w:top w:val="nil"/>
          <w:left w:val="nil"/>
          <w:bottom w:val="nil"/>
          <w:right w:val="nil"/>
          <w:between w:val="nil"/>
        </w:pBdr>
        <w:spacing w:after="120" w:line="240" w:lineRule="auto"/>
        <w:jc w:val="both"/>
        <w:rPr>
          <w:rFonts w:ascii="Candara" w:eastAsia="Verdana" w:hAnsi="Candara" w:cs="Verdana"/>
          <w:color w:val="000000"/>
          <w:sz w:val="22"/>
          <w:szCs w:val="22"/>
        </w:rPr>
      </w:pPr>
      <w:r w:rsidRPr="00685521">
        <w:rPr>
          <w:rFonts w:ascii="Candara" w:eastAsia="Verdana" w:hAnsi="Candara" w:cs="Verdana"/>
          <w:color w:val="000000"/>
          <w:sz w:val="22"/>
          <w:szCs w:val="22"/>
        </w:rPr>
        <w:t>El cambio climático afecta directamente al arbolado debido al aumento de la temperatura promedio y la variación del régimen de precipitación. Entre el 2020 y 2024, la SDA ha autorizado la intervención por emergencia 15.629 árboles, de los cuales el 80 % presentaron como causa de intervención el deficiente estado físico y sanitario, principalmente de las especies: ciprés (Cupressus lusitanica) con 1.809 árboles, acacia negra (Acacia decurrens) con 1.521, acacia japonesa (Acacia melanoxylon) con 1.432, y eucalipto común (Eucalyptus globulus) con 1.246. En el mismo periodo se presentaron 3.175 volcamientos, cuyas especies más frecuentes son acacia negra, acacia japonesa, ciprés y sauco (Sambucus nigra</w:t>
      </w:r>
      <w:r w:rsidRPr="00E9646C">
        <w:rPr>
          <w:rFonts w:ascii="Candara" w:eastAsia="Verdana" w:hAnsi="Candara" w:cs="Verdana"/>
          <w:color w:val="000000"/>
          <w:sz w:val="22"/>
          <w:szCs w:val="22"/>
        </w:rPr>
        <w:t>).</w:t>
      </w:r>
    </w:p>
    <w:p w14:paraId="1163C331" w14:textId="48A0CECD" w:rsidR="00CE6202" w:rsidRDefault="000D12A1" w:rsidP="00685521">
      <w:pPr>
        <w:pBdr>
          <w:top w:val="nil"/>
          <w:left w:val="nil"/>
          <w:bottom w:val="nil"/>
          <w:right w:val="nil"/>
          <w:between w:val="nil"/>
        </w:pBdr>
        <w:spacing w:after="120" w:line="240" w:lineRule="auto"/>
        <w:ind w:left="720"/>
        <w:jc w:val="both"/>
        <w:rPr>
          <w:rFonts w:ascii="Candara" w:eastAsia="Verdana" w:hAnsi="Candara" w:cs="Verdana"/>
          <w:color w:val="000000"/>
          <w:sz w:val="22"/>
          <w:szCs w:val="22"/>
        </w:rPr>
      </w:pPr>
      <w:r w:rsidRPr="00E9646C">
        <w:rPr>
          <w:rFonts w:ascii="Candara" w:eastAsia="Verdana" w:hAnsi="Candara" w:cs="Verdana"/>
          <w:color w:val="000000"/>
          <w:sz w:val="22"/>
          <w:szCs w:val="22"/>
        </w:rPr>
        <w:t>Las anteriores consideraciones sustentan la meta “Implementar un (1) programa de control, evaluación y seguimiento para proteger el arbolado urbano, la flora y la fauna silvestre, y prevenir su tráfico ilegal” y de manera general sobre la meta de “Adelantar 52.200 actuaciones del procedimiento sancionatorio ambiental y del trámite de licenciamiento ambiental”.</w:t>
      </w:r>
    </w:p>
    <w:tbl>
      <w:tblPr>
        <w:tblW w:w="8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05"/>
        <w:gridCol w:w="2250"/>
        <w:gridCol w:w="4710"/>
      </w:tblGrid>
      <w:tr w:rsidR="00CB05F1" w:rsidRPr="00CB05F1" w14:paraId="5D096A76" w14:textId="77777777" w:rsidTr="00CB05F1">
        <w:trPr>
          <w:tblHeader/>
        </w:trPr>
        <w:tc>
          <w:tcPr>
            <w:tcW w:w="1905" w:type="dxa"/>
            <w:shd w:val="clear" w:color="auto" w:fill="FF0000"/>
          </w:tcPr>
          <w:p w14:paraId="4B794595" w14:textId="77777777" w:rsidR="00CB05F1" w:rsidRPr="00CB05F1" w:rsidRDefault="00CB05F1" w:rsidP="00837AFD">
            <w:pPr>
              <w:jc w:val="center"/>
              <w:rPr>
                <w:rFonts w:ascii="Candara" w:eastAsia="Verdana" w:hAnsi="Candara" w:cs="Verdana"/>
                <w:b/>
                <w:color w:val="FFFFFF" w:themeColor="background1"/>
                <w:sz w:val="22"/>
                <w:szCs w:val="22"/>
              </w:rPr>
            </w:pPr>
            <w:r w:rsidRPr="00CB05F1">
              <w:rPr>
                <w:rFonts w:ascii="Candara" w:eastAsia="Verdana" w:hAnsi="Candara" w:cs="Verdana"/>
                <w:b/>
                <w:color w:val="FFFFFF" w:themeColor="background1"/>
                <w:sz w:val="22"/>
                <w:szCs w:val="22"/>
              </w:rPr>
              <w:t>Temática</w:t>
            </w:r>
          </w:p>
        </w:tc>
        <w:tc>
          <w:tcPr>
            <w:tcW w:w="2250" w:type="dxa"/>
            <w:shd w:val="clear" w:color="auto" w:fill="FF0000"/>
          </w:tcPr>
          <w:p w14:paraId="066F55AD" w14:textId="77777777" w:rsidR="00CB05F1" w:rsidRPr="00CB05F1" w:rsidRDefault="00CB05F1" w:rsidP="00837AFD">
            <w:pPr>
              <w:jc w:val="center"/>
              <w:rPr>
                <w:rFonts w:ascii="Candara" w:eastAsia="Verdana" w:hAnsi="Candara" w:cs="Verdana"/>
                <w:b/>
                <w:color w:val="FFFFFF" w:themeColor="background1"/>
                <w:sz w:val="22"/>
                <w:szCs w:val="22"/>
              </w:rPr>
            </w:pPr>
            <w:r w:rsidRPr="00CB05F1">
              <w:rPr>
                <w:rFonts w:ascii="Candara" w:eastAsia="Verdana" w:hAnsi="Candara" w:cs="Verdana"/>
                <w:b/>
                <w:color w:val="FFFFFF" w:themeColor="background1"/>
                <w:sz w:val="22"/>
                <w:szCs w:val="22"/>
              </w:rPr>
              <w:t>Propuesta / inquietud</w:t>
            </w:r>
          </w:p>
        </w:tc>
        <w:tc>
          <w:tcPr>
            <w:tcW w:w="4710" w:type="dxa"/>
            <w:shd w:val="clear" w:color="auto" w:fill="FF0000"/>
          </w:tcPr>
          <w:p w14:paraId="78367A94" w14:textId="77777777" w:rsidR="00CB05F1" w:rsidRPr="00CB05F1" w:rsidRDefault="00CB05F1" w:rsidP="00837AFD">
            <w:pPr>
              <w:jc w:val="center"/>
              <w:rPr>
                <w:rFonts w:ascii="Candara" w:eastAsia="Verdana" w:hAnsi="Candara" w:cs="Verdana"/>
                <w:b/>
                <w:color w:val="FFFFFF" w:themeColor="background1"/>
                <w:sz w:val="22"/>
                <w:szCs w:val="22"/>
              </w:rPr>
            </w:pPr>
            <w:r w:rsidRPr="00CB05F1">
              <w:rPr>
                <w:rFonts w:ascii="Candara" w:eastAsia="Verdana" w:hAnsi="Candara" w:cs="Verdana"/>
                <w:b/>
                <w:color w:val="FFFFFF" w:themeColor="background1"/>
                <w:sz w:val="22"/>
                <w:szCs w:val="22"/>
              </w:rPr>
              <w:t>Respuesta sector</w:t>
            </w:r>
          </w:p>
        </w:tc>
      </w:tr>
      <w:tr w:rsidR="00CB05F1" w:rsidRPr="00CB05F1" w14:paraId="34411D44" w14:textId="77777777" w:rsidTr="00837AFD">
        <w:trPr>
          <w:tblHeader/>
        </w:trPr>
        <w:tc>
          <w:tcPr>
            <w:tcW w:w="1905" w:type="dxa"/>
          </w:tcPr>
          <w:p w14:paraId="4D4623E2"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Bienestar animal</w:t>
            </w:r>
          </w:p>
        </w:tc>
        <w:tc>
          <w:tcPr>
            <w:tcW w:w="2250" w:type="dxa"/>
          </w:tcPr>
          <w:p w14:paraId="16DB67FA"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Magnitud de la meta de esterilizaciones</w:t>
            </w:r>
          </w:p>
        </w:tc>
        <w:tc>
          <w:tcPr>
            <w:tcW w:w="4710" w:type="dxa"/>
          </w:tcPr>
          <w:p w14:paraId="7A30913F"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 xml:space="preserve">Llegar a 300.000 esterilizaciones es una meta ambiciosa desde los componentes operativos y financieros. Lograr cumplir el 100 % de estas esterilizaciones requerirá el trabajo coordinado y articulado con el sector de gobierno a través del accionar de las alcaldías locales y la destinación de inversión mediante los fondos de desarrollo local </w:t>
            </w:r>
          </w:p>
        </w:tc>
      </w:tr>
      <w:tr w:rsidR="00CB05F1" w:rsidRPr="00CB05F1" w14:paraId="5AB066CB" w14:textId="77777777" w:rsidTr="00CB05F1">
        <w:trPr>
          <w:trHeight w:val="3682"/>
        </w:trPr>
        <w:tc>
          <w:tcPr>
            <w:tcW w:w="1905" w:type="dxa"/>
          </w:tcPr>
          <w:p w14:paraId="410C8B73"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Bienestar animal</w:t>
            </w:r>
          </w:p>
        </w:tc>
        <w:tc>
          <w:tcPr>
            <w:tcW w:w="2250" w:type="dxa"/>
          </w:tcPr>
          <w:p w14:paraId="194E9B23"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Cultura ciudadana alrededor del bienestar animal</w:t>
            </w:r>
          </w:p>
        </w:tc>
        <w:tc>
          <w:tcPr>
            <w:tcW w:w="4710" w:type="dxa"/>
          </w:tcPr>
          <w:p w14:paraId="3DFAD454" w14:textId="6856F5E3" w:rsidR="00CB05F1" w:rsidRPr="00CB05F1" w:rsidRDefault="00CB05F1" w:rsidP="00CB05F1">
            <w:pPr>
              <w:spacing w:before="240" w:after="240"/>
              <w:jc w:val="both"/>
              <w:rPr>
                <w:rFonts w:ascii="Candara" w:eastAsia="Verdana" w:hAnsi="Candara" w:cs="Verdana"/>
                <w:sz w:val="22"/>
                <w:szCs w:val="22"/>
              </w:rPr>
            </w:pPr>
            <w:r w:rsidRPr="00CB05F1">
              <w:rPr>
                <w:rFonts w:ascii="Candara" w:eastAsia="Verdana" w:hAnsi="Candara" w:cs="Verdana"/>
                <w:sz w:val="22"/>
                <w:szCs w:val="22"/>
              </w:rPr>
              <w:t>Si bien la Ciudad ha tenido avances en la relación humano-animal, es evidente que está aún tiene un bajo nivel de apropiación de la cultura ciudadana en torno al relacionamiento con la fauna, por lo que se requiere seguir avanzando en el fortalecimiento de las estrategias de regulación, participación y educación con el fin de propiciar comportamientos adecuados para la convivencia interespecie basados en compasión, empatía, solidaridad y respeto por los animales no humanos.</w:t>
            </w:r>
          </w:p>
        </w:tc>
      </w:tr>
      <w:tr w:rsidR="00CB05F1" w:rsidRPr="00CB05F1" w14:paraId="3A5BA447" w14:textId="77777777" w:rsidTr="00837AFD">
        <w:tc>
          <w:tcPr>
            <w:tcW w:w="1905" w:type="dxa"/>
          </w:tcPr>
          <w:p w14:paraId="3C645024"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Bienestar animal</w:t>
            </w:r>
          </w:p>
        </w:tc>
        <w:tc>
          <w:tcPr>
            <w:tcW w:w="2250" w:type="dxa"/>
          </w:tcPr>
          <w:p w14:paraId="6F63391C"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Recursos para el IDPYBA</w:t>
            </w:r>
          </w:p>
        </w:tc>
        <w:tc>
          <w:tcPr>
            <w:tcW w:w="4710" w:type="dxa"/>
          </w:tcPr>
          <w:p w14:paraId="4C92E4AD"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 xml:space="preserve">El aumento se considera alrededor del 45% respecto al cuatrienio anterior, que corresponde a 170.000 millones que se encuentra en las metas del objetivo 2 y 5. </w:t>
            </w:r>
          </w:p>
        </w:tc>
      </w:tr>
      <w:tr w:rsidR="00CB05F1" w:rsidRPr="00CB05F1" w14:paraId="1EC6179E" w14:textId="77777777" w:rsidTr="00837AFD">
        <w:tc>
          <w:tcPr>
            <w:tcW w:w="1905" w:type="dxa"/>
          </w:tcPr>
          <w:p w14:paraId="68BA130E"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Bienestar animal</w:t>
            </w:r>
          </w:p>
        </w:tc>
        <w:tc>
          <w:tcPr>
            <w:tcW w:w="2250" w:type="dxa"/>
          </w:tcPr>
          <w:p w14:paraId="4579E311"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Terminación Casa ecológica</w:t>
            </w:r>
          </w:p>
        </w:tc>
        <w:tc>
          <w:tcPr>
            <w:tcW w:w="4710" w:type="dxa"/>
          </w:tcPr>
          <w:p w14:paraId="7008DAFD"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La prioridad de la administración es lograr la finalización del 100 % de la fase 1 de la casa ecológica y su posterior puesta en operación.</w:t>
            </w:r>
          </w:p>
        </w:tc>
      </w:tr>
      <w:tr w:rsidR="00CB05F1" w:rsidRPr="00CB05F1" w14:paraId="351AC383" w14:textId="77777777" w:rsidTr="00837AFD">
        <w:tc>
          <w:tcPr>
            <w:tcW w:w="1905" w:type="dxa"/>
          </w:tcPr>
          <w:p w14:paraId="3084DE0B"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Conservación y restauración de ecosistemas</w:t>
            </w:r>
          </w:p>
        </w:tc>
        <w:tc>
          <w:tcPr>
            <w:tcW w:w="2250" w:type="dxa"/>
          </w:tcPr>
          <w:p w14:paraId="74471712"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Estructura Ecológica Principal</w:t>
            </w:r>
          </w:p>
        </w:tc>
        <w:tc>
          <w:tcPr>
            <w:tcW w:w="4710" w:type="dxa"/>
          </w:tcPr>
          <w:p w14:paraId="664D0DE4"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 xml:space="preserve">Las apuestas sobre la conservación, restauración y control sobre la EEP se encuentran dentro de las metas propuestas, corresponde a acciones de diversa índole que abarcan la zona urbana y la zona rural. También involucra el uso de instrumentos como los Pagos por Servicios Ambientales, acuerdos de conservación, entre otros. </w:t>
            </w:r>
          </w:p>
        </w:tc>
      </w:tr>
      <w:tr w:rsidR="00CB05F1" w:rsidRPr="00CB05F1" w14:paraId="0EC98305" w14:textId="77777777" w:rsidTr="00837AFD">
        <w:tc>
          <w:tcPr>
            <w:tcW w:w="1905" w:type="dxa"/>
          </w:tcPr>
          <w:p w14:paraId="5ECB50B4"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Fauna silvestre</w:t>
            </w:r>
          </w:p>
        </w:tc>
        <w:tc>
          <w:tcPr>
            <w:tcW w:w="2250" w:type="dxa"/>
          </w:tcPr>
          <w:p w14:paraId="38E3FA9C" w14:textId="77777777" w:rsidR="00CB05F1" w:rsidRPr="00CB05F1" w:rsidRDefault="00CB05F1" w:rsidP="00837AFD">
            <w:pPr>
              <w:rPr>
                <w:rFonts w:ascii="Candara" w:eastAsia="Verdana" w:hAnsi="Candara" w:cs="Verdana"/>
                <w:sz w:val="22"/>
                <w:szCs w:val="22"/>
              </w:rPr>
            </w:pPr>
            <w:bookmarkStart w:id="14" w:name="_heading=h.30j0zll" w:colFirst="0" w:colLast="0"/>
            <w:bookmarkEnd w:id="14"/>
            <w:r w:rsidRPr="00CB05F1">
              <w:rPr>
                <w:rFonts w:ascii="Candara" w:eastAsia="Verdana" w:hAnsi="Candara" w:cs="Verdana"/>
                <w:sz w:val="22"/>
                <w:szCs w:val="22"/>
              </w:rPr>
              <w:t>Se requiere una meta específica frente a la fauna silvestre que está en el centro de atención y valoración de flora y fauna silvestre.</w:t>
            </w:r>
          </w:p>
        </w:tc>
        <w:tc>
          <w:tcPr>
            <w:tcW w:w="4710" w:type="dxa"/>
          </w:tcPr>
          <w:p w14:paraId="1D11F7C2"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 xml:space="preserve">La atención integral y especializada que se brinda a los animales silvestres en el CAVRFFS de la SDA, recuperados mediante su ejercicio de autoridad ambiental, responde a la necesidad de dar un manejo adecuado a todos aquellos que han sido traficados o tenidos ilegalmente como mascotas, como aquellos que resultan heridos o en situaciones de riesgo en la ciudad y son rescatados por ciudadanos, con el objeto de procurar su retorno al medio natural, para que pueda vivir en libertad y contribuir al funcionamiento de los ecosistemas. </w:t>
            </w:r>
          </w:p>
          <w:p w14:paraId="555A9315"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La operación del Centro de Atención, Valoración, y Rehabilitación de Flora y Fauna Silvestre (CAVRFFS) se incluye como uno de los componentes principales del “Implementar un (1) programa de control, evaluación y seguimiento para proteger el arbolado urbano, la flora y la fauna silvestre, y prevenir su tráfico ilegal, enmarcado en la protección y bienestar de la fauna silvestre, especialmente la que ha sido sujeta a tráfico ilegal, y la cual debe ir articulada con el control y la prevención del tráfico ilegal, esto último esencial para que cada vez sean menos los animales silvestres extraídos de sus hábitats. Todo lo anterior hace difícil establecer una meta ligada al número de individuos por atender en el CAVRFFS.</w:t>
            </w:r>
          </w:p>
        </w:tc>
      </w:tr>
      <w:tr w:rsidR="00CB05F1" w:rsidRPr="00CB05F1" w14:paraId="4AF984D0" w14:textId="77777777" w:rsidTr="00837AFD">
        <w:trPr>
          <w:trHeight w:val="2551"/>
        </w:trPr>
        <w:tc>
          <w:tcPr>
            <w:tcW w:w="1905" w:type="dxa"/>
          </w:tcPr>
          <w:p w14:paraId="63B409FE"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Gestión pública eficiente</w:t>
            </w:r>
          </w:p>
        </w:tc>
        <w:tc>
          <w:tcPr>
            <w:tcW w:w="2250" w:type="dxa"/>
          </w:tcPr>
          <w:p w14:paraId="0CF03170"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Apuestas que soportan el aumento del presupuesto en el sector</w:t>
            </w:r>
          </w:p>
        </w:tc>
        <w:tc>
          <w:tcPr>
            <w:tcW w:w="4710" w:type="dxa"/>
          </w:tcPr>
          <w:p w14:paraId="75A55932"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Se plantean aumento en las magnitudes de las metas alrededor de todos los temas, en especial lo que corresponde en conservación, restauración de la estructura ecológica principal, así como el arbolado urbano y huertas agroecológicas. Se buscará mejorar la eficiencia en los permisos y trámites ambientales, en función de una mejor respuesta al control de los impactos ambientales de la infraestructura, residuos sólidos, vertimientos, entre otros.</w:t>
            </w:r>
          </w:p>
          <w:p w14:paraId="635BC641" w14:textId="77777777" w:rsidR="00CB05F1" w:rsidRPr="00CB05F1" w:rsidRDefault="00CB05F1" w:rsidP="00837AFD">
            <w:pPr>
              <w:rPr>
                <w:rFonts w:ascii="Candara" w:eastAsia="Verdana" w:hAnsi="Candara" w:cs="Verdana"/>
                <w:sz w:val="22"/>
                <w:szCs w:val="22"/>
              </w:rPr>
            </w:pPr>
          </w:p>
          <w:p w14:paraId="52D18574" w14:textId="77777777" w:rsidR="00CB05F1" w:rsidRPr="00CB05F1" w:rsidRDefault="00CB05F1" w:rsidP="00837AFD">
            <w:pPr>
              <w:rPr>
                <w:rFonts w:ascii="Candara" w:eastAsia="Verdana" w:hAnsi="Candara" w:cs="Verdana"/>
                <w:sz w:val="22"/>
                <w:szCs w:val="22"/>
              </w:rPr>
            </w:pPr>
            <w:r w:rsidRPr="00CB05F1">
              <w:rPr>
                <w:rFonts w:ascii="Candara" w:eastAsia="Verdana" w:hAnsi="Candara" w:cs="Verdana"/>
                <w:sz w:val="22"/>
                <w:szCs w:val="22"/>
              </w:rPr>
              <w:t>Una modernización institucional acorde con los retos de acción climática y alrededor del desarrollo sostenible de la ciudad requieren de fortalecer la estructura administrativa y operativa del sector.</w:t>
            </w:r>
          </w:p>
        </w:tc>
      </w:tr>
    </w:tbl>
    <w:p w14:paraId="69FC3C39" w14:textId="77777777" w:rsidR="00CB05F1" w:rsidRDefault="00CB05F1" w:rsidP="00CB05F1">
      <w:pPr>
        <w:pBdr>
          <w:top w:val="nil"/>
          <w:left w:val="nil"/>
          <w:bottom w:val="nil"/>
          <w:right w:val="nil"/>
          <w:between w:val="nil"/>
        </w:pBdr>
        <w:spacing w:after="120" w:line="240" w:lineRule="auto"/>
        <w:jc w:val="both"/>
        <w:rPr>
          <w:rFonts w:ascii="Candara" w:eastAsia="Verdana" w:hAnsi="Candara" w:cs="Verdana"/>
          <w:color w:val="000000"/>
          <w:sz w:val="22"/>
          <w:szCs w:val="22"/>
        </w:rPr>
      </w:pPr>
    </w:p>
    <w:p w14:paraId="78A462F7" w14:textId="64386789" w:rsidR="009547D4" w:rsidRPr="00463365" w:rsidRDefault="009547D4" w:rsidP="009547D4">
      <w:pPr>
        <w:pStyle w:val="Ttulo2"/>
        <w:rPr>
          <w:szCs w:val="22"/>
        </w:rPr>
      </w:pPr>
      <w:bookmarkStart w:id="15" w:name="_Toc166447370"/>
      <w:r w:rsidRPr="00463365">
        <w:rPr>
          <w:szCs w:val="22"/>
        </w:rPr>
        <w:t>Sector Hábitat</w:t>
      </w:r>
      <w:bookmarkEnd w:id="15"/>
    </w:p>
    <w:p w14:paraId="57A5F026" w14:textId="77777777" w:rsidR="00463365" w:rsidRPr="00463365" w:rsidRDefault="00463365" w:rsidP="00463365">
      <w:pPr>
        <w:spacing w:after="0" w:line="240" w:lineRule="auto"/>
        <w:rPr>
          <w:rFonts w:ascii="Candara" w:hAnsi="Candara" w:cs="Arial"/>
          <w:b/>
          <w:bCs/>
          <w:sz w:val="22"/>
          <w:szCs w:val="22"/>
        </w:rPr>
      </w:pPr>
      <w:r w:rsidRPr="00463365">
        <w:rPr>
          <w:rFonts w:ascii="Candara" w:hAnsi="Candara" w:cs="Arial"/>
          <w:b/>
          <w:bCs/>
          <w:sz w:val="22"/>
          <w:szCs w:val="22"/>
        </w:rPr>
        <w:t>Vivienda: Promoción y generación de soluciones de vivienda</w:t>
      </w:r>
    </w:p>
    <w:p w14:paraId="13FABDAB" w14:textId="77777777" w:rsidR="00463365" w:rsidRPr="00463365" w:rsidRDefault="00463365" w:rsidP="00463365">
      <w:pPr>
        <w:pStyle w:val="Sinespaciado"/>
        <w:rPr>
          <w:rFonts w:ascii="Candara" w:hAnsi="Candara" w:cs="Arial"/>
        </w:rPr>
      </w:pPr>
    </w:p>
    <w:p w14:paraId="5AB7434C"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Bogotá enfrenta retos importantes en materia de vivienda. En primer lugar, según cifras del DANE (2021), el 10,5% de los hogares (alrededor de 302.000 familias) se encuentran en déficit habitacional. Es decir, estos hogares no cuentan con una solución de vivienda adecuada. Del total, 1,5% se encuentran en déficit cuantitativo, mientras que el 9,0% restante en déficit cualitativo, lo que indica que si bien cuentan con una vivienda, esta no tiene condiciones adecuadas de habitarla. </w:t>
      </w:r>
    </w:p>
    <w:p w14:paraId="439D9A71" w14:textId="77777777" w:rsidR="00463365" w:rsidRPr="00463365" w:rsidRDefault="00463365" w:rsidP="00463365">
      <w:pPr>
        <w:spacing w:after="0" w:line="240" w:lineRule="auto"/>
        <w:jc w:val="both"/>
        <w:rPr>
          <w:rFonts w:ascii="Candara" w:hAnsi="Candara" w:cs="Arial"/>
          <w:sz w:val="22"/>
          <w:szCs w:val="22"/>
        </w:rPr>
      </w:pPr>
    </w:p>
    <w:p w14:paraId="103AC71B"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A lo anterior, se suma que el sector vivienda atraviesa por un periodo de desaceleración económica (en particular, en el segmento de interés social). Según cifras de La Galería Inmobiliaria, en 2023 se vendieron 15.650 viviendas de interés social (VIS) tras una caída del 53% frente a lo registrado en 2022 (33.543 unidades). </w:t>
      </w:r>
    </w:p>
    <w:p w14:paraId="39F5196C" w14:textId="77777777" w:rsidR="00463365" w:rsidRPr="00463365" w:rsidRDefault="00463365" w:rsidP="00463365">
      <w:pPr>
        <w:spacing w:after="0" w:line="240" w:lineRule="auto"/>
        <w:jc w:val="both"/>
        <w:rPr>
          <w:rFonts w:ascii="Candara" w:hAnsi="Candara" w:cs="Arial"/>
          <w:sz w:val="22"/>
          <w:szCs w:val="22"/>
        </w:rPr>
      </w:pPr>
    </w:p>
    <w:p w14:paraId="0ADD0A12"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Además, la tasa de interés para la compra de vivienda se mantiene en niveles superiores al promedio. Según cifras del Banco de la República, la tasa de interés de adquisición de VIS en pesos fue del 15,7% en promedio en 2023. Su valor máximo se alcanzó en febrero de 2023 con 17,5% y en la actualidad se ubica alrededor del 14%. </w:t>
      </w:r>
    </w:p>
    <w:p w14:paraId="5CD8131A" w14:textId="77777777" w:rsidR="00463365" w:rsidRPr="00463365" w:rsidRDefault="00463365" w:rsidP="00463365">
      <w:pPr>
        <w:spacing w:after="0" w:line="240" w:lineRule="auto"/>
        <w:jc w:val="both"/>
        <w:rPr>
          <w:rFonts w:ascii="Candara" w:hAnsi="Candara" w:cs="Arial"/>
          <w:sz w:val="22"/>
          <w:szCs w:val="22"/>
        </w:rPr>
      </w:pPr>
    </w:p>
    <w:p w14:paraId="6861BFFC"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Los hogares de menores ingresos enfrentan dificultades para acceder a una vivienda. Para adquirir una vivienda VIS, las familias necesitan un ingreso mínimo de 3 SMMLV. Según la Encuesta Multipropósito 2021, el 87% de los hogares no propietarios en Bogotá tienen ingresos inferiores a 3 SMMLV, por lo que no podrían lograr el cierre financiero para adquirir una VIS si no cuentan con un subsidio o beneficio.</w:t>
      </w:r>
    </w:p>
    <w:p w14:paraId="090F03D6" w14:textId="77777777" w:rsidR="00463365" w:rsidRPr="00463365" w:rsidRDefault="00463365" w:rsidP="00463365">
      <w:pPr>
        <w:spacing w:after="0" w:line="240" w:lineRule="auto"/>
        <w:jc w:val="both"/>
        <w:rPr>
          <w:rFonts w:ascii="Candara" w:hAnsi="Candara" w:cs="Arial"/>
          <w:sz w:val="22"/>
          <w:szCs w:val="22"/>
        </w:rPr>
      </w:pPr>
    </w:p>
    <w:p w14:paraId="2012E1B1" w14:textId="77777777" w:rsidR="00463365" w:rsidRPr="00463365" w:rsidRDefault="00463365" w:rsidP="00463365">
      <w:pPr>
        <w:spacing w:after="0" w:line="240" w:lineRule="auto"/>
        <w:jc w:val="both"/>
        <w:rPr>
          <w:rFonts w:ascii="Candara" w:hAnsi="Candara"/>
          <w:sz w:val="22"/>
          <w:szCs w:val="22"/>
        </w:rPr>
      </w:pPr>
      <w:r w:rsidRPr="00463365">
        <w:rPr>
          <w:rFonts w:ascii="Candara" w:hAnsi="Candara" w:cs="Arial"/>
          <w:sz w:val="22"/>
          <w:szCs w:val="22"/>
        </w:rPr>
        <w:t xml:space="preserve">Por último, además de atender el déficit de vivienda y reducir las barreras de acceso a vivienda por parte de los hogares de menores ingresos, la política pública de vivienda debe hacerle frente a la generación de nuevos hogares en la ciudad. Según proyecciones del DANE, del 2024 al 2030 se formarán en promedio 78.231 hogares al año. De mantenerse el ritmo de iniciaciones de vivienda al año (29.071 en promedio según cifras de Camacol), este resultará insuficiente para proporcionar una solución habitacional para estos nuevos hogares. De ahí la importancia de promover las iniciaciones de vivienda. </w:t>
      </w:r>
    </w:p>
    <w:p w14:paraId="0F68F894" w14:textId="77777777" w:rsidR="00463365" w:rsidRPr="00463365" w:rsidRDefault="00463365" w:rsidP="00463365">
      <w:pPr>
        <w:pStyle w:val="Sinespaciado"/>
        <w:rPr>
          <w:rFonts w:ascii="Candara" w:hAnsi="Candara" w:cs="Arial"/>
        </w:rPr>
      </w:pPr>
    </w:p>
    <w:p w14:paraId="4914FEDC" w14:textId="77777777" w:rsidR="00463365" w:rsidRPr="00463365" w:rsidRDefault="00463365" w:rsidP="00463365">
      <w:pPr>
        <w:spacing w:after="0" w:line="240" w:lineRule="auto"/>
        <w:jc w:val="both"/>
        <w:rPr>
          <w:rFonts w:ascii="Candara" w:hAnsi="Candara" w:cs="Arial"/>
          <w:b/>
          <w:bCs/>
          <w:sz w:val="22"/>
          <w:szCs w:val="22"/>
        </w:rPr>
      </w:pPr>
      <w:r w:rsidRPr="00463365">
        <w:rPr>
          <w:rFonts w:ascii="Candara" w:hAnsi="Candara" w:cs="Arial"/>
          <w:b/>
          <w:bCs/>
          <w:sz w:val="22"/>
          <w:szCs w:val="22"/>
        </w:rPr>
        <w:t>GRANDES APUESTAS POR OBJETIVO</w:t>
      </w:r>
    </w:p>
    <w:p w14:paraId="4582277F" w14:textId="77777777" w:rsidR="00463365" w:rsidRPr="00463365" w:rsidRDefault="00463365" w:rsidP="00463365">
      <w:pPr>
        <w:spacing w:after="0" w:line="240" w:lineRule="auto"/>
        <w:jc w:val="both"/>
        <w:rPr>
          <w:rFonts w:ascii="Candara" w:hAnsi="Candara" w:cs="Arial"/>
          <w:sz w:val="22"/>
          <w:szCs w:val="22"/>
        </w:rPr>
      </w:pPr>
    </w:p>
    <w:p w14:paraId="2D320A5B"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La vivienda es fundamental para el desarrollo económico, social y urbano de Bogotá, en tanto que promueve la reactivación económica, contribuye a la reducción de pobreza y genera transformación urbana en la ciudad. </w:t>
      </w:r>
    </w:p>
    <w:p w14:paraId="73C40904" w14:textId="77777777" w:rsidR="00463365" w:rsidRPr="00463365" w:rsidRDefault="00463365" w:rsidP="00463365">
      <w:pPr>
        <w:spacing w:after="0" w:line="240" w:lineRule="auto"/>
        <w:jc w:val="both"/>
        <w:rPr>
          <w:rFonts w:ascii="Candara" w:hAnsi="Candara" w:cs="Arial"/>
          <w:sz w:val="22"/>
          <w:szCs w:val="22"/>
        </w:rPr>
      </w:pPr>
    </w:p>
    <w:p w14:paraId="429AD4FD"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El sector constructor representa el 14% de los empleos de Bogotá entre directos e indirectos (DANE, 2024), pues cada unidad de vivienda construida puede generar hasta 4 empleos (directos e indirectos) en su desarrollo constructivo. A lo anterior se suma, que el sector edificador tiene encadenamientos con otros 34 subsectores (DANE, 2024), de manera que su crecimiento dinamiza a otras actividades económicas. </w:t>
      </w:r>
    </w:p>
    <w:p w14:paraId="48E9D589"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Ahora bien, además de generar valor agregado y empleo, la generación de soluciones de vivienda contribuye a reducir el déficit habitacional de la ciudad, que afecta al 10,5% de los hogares de Bogotá (DANE, 2021). En particular, para atender al 9,0% de los hogares que están en déficit cualitativo, el diseño de intervenciones al interior de la vivienda con el objeto de mejorar sus condiciones de habitabilidad, debe incorporarse como política estratégica del sector Hábitat. Para atender al 1,5% de los hogares en déficit cuantitativo, es indispensable la estructuración de programas de adquisición de vivienda nueva, que faciliten el cierre financiero de los hogares de menores ingresos. </w:t>
      </w:r>
    </w:p>
    <w:p w14:paraId="4DB1CAA0" w14:textId="77777777" w:rsidR="00463365" w:rsidRPr="00463365" w:rsidRDefault="00463365" w:rsidP="00463365">
      <w:pPr>
        <w:spacing w:after="0" w:line="240" w:lineRule="auto"/>
        <w:jc w:val="both"/>
        <w:rPr>
          <w:rFonts w:ascii="Candara" w:hAnsi="Candara" w:cs="Arial"/>
          <w:sz w:val="22"/>
          <w:szCs w:val="22"/>
        </w:rPr>
      </w:pPr>
    </w:p>
    <w:p w14:paraId="38B73E82"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Teniendo en cuenta que el 51% de los hogares en la ciudad vive en arriendo y que el 76% de ellos tiene un ingreso inferior a 4 SMLMV, la estrategia integral del Sector Hábitat debe incluir programas de arrendamiento, abarcando así los grupos poblacionales más relevantes que requieren mejorar sus canales de acceso a vivienda digna. </w:t>
      </w:r>
    </w:p>
    <w:p w14:paraId="68E5C7A8" w14:textId="77777777" w:rsidR="00463365" w:rsidRPr="00463365" w:rsidRDefault="00463365" w:rsidP="00463365">
      <w:pPr>
        <w:spacing w:after="0" w:line="240" w:lineRule="auto"/>
        <w:jc w:val="both"/>
        <w:rPr>
          <w:rFonts w:ascii="Candara" w:hAnsi="Candara" w:cs="Arial"/>
          <w:sz w:val="22"/>
          <w:szCs w:val="22"/>
        </w:rPr>
      </w:pPr>
    </w:p>
    <w:p w14:paraId="52296E58"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Por supuesto, estos programas de arrendamiento tendrán una priorización especial para grupos poblacionales con alta condición de vulnerabilidad y de especial protección, lo cual quedará contenido en la reglamentación de los mismos. Se requiere, además, que los hogares puedan hacer un tránsito efectivo del arrendamiento a la propiedad con el apoyo de los Subsidios Distritales de Vivienda. </w:t>
      </w:r>
    </w:p>
    <w:p w14:paraId="1A7AF88B" w14:textId="77777777" w:rsidR="00463365" w:rsidRPr="00463365" w:rsidRDefault="00463365" w:rsidP="00463365">
      <w:pPr>
        <w:spacing w:after="0" w:line="240" w:lineRule="auto"/>
        <w:jc w:val="both"/>
        <w:rPr>
          <w:rFonts w:ascii="Candara" w:hAnsi="Candara" w:cs="Arial"/>
          <w:sz w:val="22"/>
          <w:szCs w:val="22"/>
        </w:rPr>
      </w:pPr>
    </w:p>
    <w:p w14:paraId="7A9DA66A"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Por lo anterior, durante el cuatrienio, la administración distrital estableció como meta del Plan Distrital de Desarrollo “Asignar 51.000 subsidios para adquisición de vivienda nueva, arrendamiento social y mejoramiento en los diferentes programas de la SDHT”. Dicha meta, se desagrega como se muestra a continuación:</w:t>
      </w:r>
    </w:p>
    <w:p w14:paraId="0D061A03" w14:textId="77777777" w:rsidR="00463365" w:rsidRPr="00463365" w:rsidRDefault="00463365" w:rsidP="00463365">
      <w:pPr>
        <w:spacing w:after="0" w:line="240" w:lineRule="auto"/>
        <w:jc w:val="both"/>
        <w:rPr>
          <w:rFonts w:ascii="Candara" w:hAnsi="Candara" w:cs="Arial"/>
          <w:sz w:val="22"/>
          <w:szCs w:val="22"/>
        </w:rPr>
      </w:pPr>
    </w:p>
    <w:tbl>
      <w:tblPr>
        <w:tblStyle w:val="Tablaconcuadrcula"/>
        <w:tblW w:w="0" w:type="auto"/>
        <w:jc w:val="center"/>
        <w:tblLook w:val="04A0" w:firstRow="1" w:lastRow="0" w:firstColumn="1" w:lastColumn="0" w:noHBand="0" w:noVBand="1"/>
      </w:tblPr>
      <w:tblGrid>
        <w:gridCol w:w="1638"/>
        <w:gridCol w:w="3963"/>
        <w:gridCol w:w="1202"/>
      </w:tblGrid>
      <w:tr w:rsidR="00463365" w:rsidRPr="00463365" w14:paraId="695C647A" w14:textId="77777777" w:rsidTr="00837AFD">
        <w:trPr>
          <w:trHeight w:val="265"/>
          <w:jc w:val="center"/>
        </w:trPr>
        <w:tc>
          <w:tcPr>
            <w:tcW w:w="1638" w:type="dxa"/>
            <w:shd w:val="clear" w:color="auto" w:fill="0070C0"/>
          </w:tcPr>
          <w:p w14:paraId="3E208EFA" w14:textId="77777777" w:rsidR="00463365" w:rsidRPr="00463365" w:rsidRDefault="00463365" w:rsidP="00837AFD">
            <w:pPr>
              <w:pStyle w:val="Sinespaciado"/>
              <w:jc w:val="center"/>
              <w:rPr>
                <w:rFonts w:ascii="Candara" w:hAnsi="Candara" w:cs="Arial"/>
                <w:b/>
                <w:bCs/>
                <w:color w:val="FFFFFF" w:themeColor="background1"/>
              </w:rPr>
            </w:pPr>
            <w:r w:rsidRPr="00463365">
              <w:rPr>
                <w:rFonts w:ascii="Candara" w:hAnsi="Candara" w:cs="Arial"/>
                <w:b/>
                <w:bCs/>
                <w:color w:val="FFFFFF" w:themeColor="background1"/>
              </w:rPr>
              <w:t>Modalidad</w:t>
            </w:r>
          </w:p>
        </w:tc>
        <w:tc>
          <w:tcPr>
            <w:tcW w:w="3963" w:type="dxa"/>
            <w:shd w:val="clear" w:color="auto" w:fill="0070C0"/>
          </w:tcPr>
          <w:p w14:paraId="0219D4E8" w14:textId="77777777" w:rsidR="00463365" w:rsidRPr="00463365" w:rsidRDefault="00463365" w:rsidP="00837AFD">
            <w:pPr>
              <w:pStyle w:val="Sinespaciado"/>
              <w:jc w:val="center"/>
              <w:rPr>
                <w:rFonts w:ascii="Candara" w:hAnsi="Candara" w:cs="Arial"/>
                <w:b/>
                <w:bCs/>
                <w:color w:val="FFFFFF" w:themeColor="background1"/>
              </w:rPr>
            </w:pPr>
            <w:r w:rsidRPr="00463365">
              <w:rPr>
                <w:rFonts w:ascii="Candara" w:hAnsi="Candara" w:cs="Arial"/>
                <w:b/>
                <w:bCs/>
                <w:color w:val="FFFFFF" w:themeColor="background1"/>
              </w:rPr>
              <w:t>Programa</w:t>
            </w:r>
          </w:p>
        </w:tc>
        <w:tc>
          <w:tcPr>
            <w:tcW w:w="1202" w:type="dxa"/>
            <w:shd w:val="clear" w:color="auto" w:fill="0070C0"/>
          </w:tcPr>
          <w:p w14:paraId="340971B8" w14:textId="77777777" w:rsidR="00463365" w:rsidRPr="00463365" w:rsidRDefault="00463365" w:rsidP="00837AFD">
            <w:pPr>
              <w:pStyle w:val="Sinespaciado"/>
              <w:jc w:val="center"/>
              <w:rPr>
                <w:rFonts w:ascii="Candara" w:hAnsi="Candara" w:cs="Arial"/>
                <w:b/>
                <w:bCs/>
                <w:color w:val="FFFFFF" w:themeColor="background1"/>
              </w:rPr>
            </w:pPr>
            <w:r w:rsidRPr="00463365">
              <w:rPr>
                <w:rFonts w:ascii="Candara" w:hAnsi="Candara" w:cs="Arial"/>
                <w:b/>
                <w:bCs/>
                <w:color w:val="FFFFFF" w:themeColor="background1"/>
              </w:rPr>
              <w:t>Subsidios</w:t>
            </w:r>
          </w:p>
        </w:tc>
      </w:tr>
      <w:tr w:rsidR="00463365" w:rsidRPr="00463365" w14:paraId="6FDF2864" w14:textId="77777777" w:rsidTr="00837AFD">
        <w:trPr>
          <w:trHeight w:val="250"/>
          <w:jc w:val="center"/>
        </w:trPr>
        <w:tc>
          <w:tcPr>
            <w:tcW w:w="1638" w:type="dxa"/>
            <w:vMerge w:val="restart"/>
            <w:vAlign w:val="center"/>
          </w:tcPr>
          <w:p w14:paraId="18879BDA" w14:textId="77777777" w:rsidR="00463365" w:rsidRPr="00463365" w:rsidRDefault="00463365" w:rsidP="00837AFD">
            <w:pPr>
              <w:pStyle w:val="Sinespaciado"/>
              <w:jc w:val="center"/>
              <w:rPr>
                <w:rFonts w:ascii="Candara" w:hAnsi="Candara" w:cs="Arial"/>
              </w:rPr>
            </w:pPr>
            <w:r w:rsidRPr="00463365">
              <w:rPr>
                <w:rFonts w:ascii="Candara" w:hAnsi="Candara" w:cs="Arial"/>
              </w:rPr>
              <w:t>Adquisición de vivienda nueva</w:t>
            </w:r>
          </w:p>
        </w:tc>
        <w:tc>
          <w:tcPr>
            <w:tcW w:w="3963" w:type="dxa"/>
          </w:tcPr>
          <w:p w14:paraId="2572B384" w14:textId="77777777" w:rsidR="00463365" w:rsidRPr="00463365" w:rsidRDefault="00463365" w:rsidP="00837AFD">
            <w:pPr>
              <w:pStyle w:val="Sinespaciado"/>
              <w:rPr>
                <w:rFonts w:ascii="Candara" w:hAnsi="Candara" w:cs="Arial"/>
              </w:rPr>
            </w:pPr>
            <w:r w:rsidRPr="00463365">
              <w:rPr>
                <w:rFonts w:ascii="Candara" w:hAnsi="Candara" w:cs="Arial"/>
              </w:rPr>
              <w:t>Oferta Preferente</w:t>
            </w:r>
          </w:p>
        </w:tc>
        <w:tc>
          <w:tcPr>
            <w:tcW w:w="1202" w:type="dxa"/>
            <w:vMerge w:val="restart"/>
            <w:vAlign w:val="center"/>
          </w:tcPr>
          <w:p w14:paraId="3C5DA712" w14:textId="77777777" w:rsidR="00463365" w:rsidRPr="00463365" w:rsidRDefault="00463365" w:rsidP="00837AFD">
            <w:pPr>
              <w:pStyle w:val="Sinespaciado"/>
              <w:jc w:val="center"/>
              <w:rPr>
                <w:rFonts w:ascii="Candara" w:hAnsi="Candara" w:cs="Arial"/>
              </w:rPr>
            </w:pPr>
            <w:r w:rsidRPr="00463365">
              <w:rPr>
                <w:rFonts w:ascii="Candara" w:hAnsi="Candara" w:cs="Arial"/>
              </w:rPr>
              <w:t>35.000</w:t>
            </w:r>
          </w:p>
        </w:tc>
      </w:tr>
      <w:tr w:rsidR="00463365" w:rsidRPr="00463365" w14:paraId="285D1DE0" w14:textId="77777777" w:rsidTr="00837AFD">
        <w:trPr>
          <w:trHeight w:val="265"/>
          <w:jc w:val="center"/>
        </w:trPr>
        <w:tc>
          <w:tcPr>
            <w:tcW w:w="1638" w:type="dxa"/>
            <w:vMerge/>
          </w:tcPr>
          <w:p w14:paraId="5F1D6FC6" w14:textId="77777777" w:rsidR="00463365" w:rsidRPr="00463365" w:rsidRDefault="00463365" w:rsidP="00837AFD">
            <w:pPr>
              <w:pStyle w:val="Sinespaciado"/>
              <w:rPr>
                <w:rFonts w:ascii="Candara" w:hAnsi="Candara" w:cs="Arial"/>
              </w:rPr>
            </w:pPr>
          </w:p>
        </w:tc>
        <w:tc>
          <w:tcPr>
            <w:tcW w:w="3963" w:type="dxa"/>
          </w:tcPr>
          <w:p w14:paraId="0755EB0E" w14:textId="77777777" w:rsidR="00463365" w:rsidRPr="00463365" w:rsidRDefault="00463365" w:rsidP="00837AFD">
            <w:pPr>
              <w:pStyle w:val="Sinespaciado"/>
              <w:rPr>
                <w:rFonts w:ascii="Candara" w:hAnsi="Candara" w:cs="Arial"/>
              </w:rPr>
            </w:pPr>
            <w:r w:rsidRPr="00463365">
              <w:rPr>
                <w:rFonts w:ascii="Candara" w:hAnsi="Candara" w:cs="Arial"/>
              </w:rPr>
              <w:t>Reactiva tu Compra, Reactiva tu Hogar</w:t>
            </w:r>
          </w:p>
        </w:tc>
        <w:tc>
          <w:tcPr>
            <w:tcW w:w="1202" w:type="dxa"/>
            <w:vMerge/>
          </w:tcPr>
          <w:p w14:paraId="06272FB0" w14:textId="77777777" w:rsidR="00463365" w:rsidRPr="00463365" w:rsidRDefault="00463365" w:rsidP="00837AFD">
            <w:pPr>
              <w:pStyle w:val="Sinespaciado"/>
              <w:rPr>
                <w:rFonts w:ascii="Candara" w:hAnsi="Candara" w:cs="Arial"/>
              </w:rPr>
            </w:pPr>
          </w:p>
        </w:tc>
      </w:tr>
      <w:tr w:rsidR="00463365" w:rsidRPr="00463365" w14:paraId="0D756953" w14:textId="77777777" w:rsidTr="00837AFD">
        <w:trPr>
          <w:trHeight w:val="250"/>
          <w:jc w:val="center"/>
        </w:trPr>
        <w:tc>
          <w:tcPr>
            <w:tcW w:w="1638" w:type="dxa"/>
            <w:vMerge/>
          </w:tcPr>
          <w:p w14:paraId="174FD0ED" w14:textId="77777777" w:rsidR="00463365" w:rsidRPr="00463365" w:rsidRDefault="00463365" w:rsidP="00837AFD">
            <w:pPr>
              <w:pStyle w:val="Sinespaciado"/>
              <w:rPr>
                <w:rFonts w:ascii="Candara" w:hAnsi="Candara" w:cs="Arial"/>
              </w:rPr>
            </w:pPr>
          </w:p>
        </w:tc>
        <w:tc>
          <w:tcPr>
            <w:tcW w:w="3963" w:type="dxa"/>
          </w:tcPr>
          <w:p w14:paraId="6C0ED090" w14:textId="77777777" w:rsidR="00463365" w:rsidRPr="00463365" w:rsidRDefault="00463365" w:rsidP="00837AFD">
            <w:pPr>
              <w:pStyle w:val="Sinespaciado"/>
              <w:rPr>
                <w:rFonts w:ascii="Candara" w:hAnsi="Candara" w:cs="Arial"/>
              </w:rPr>
            </w:pPr>
            <w:r w:rsidRPr="00463365">
              <w:rPr>
                <w:rFonts w:ascii="Candara" w:hAnsi="Candara" w:cs="Arial"/>
              </w:rPr>
              <w:t>Incentivo a la financiación</w:t>
            </w:r>
          </w:p>
        </w:tc>
        <w:tc>
          <w:tcPr>
            <w:tcW w:w="1202" w:type="dxa"/>
            <w:vMerge/>
          </w:tcPr>
          <w:p w14:paraId="0F64148F" w14:textId="77777777" w:rsidR="00463365" w:rsidRPr="00463365" w:rsidRDefault="00463365" w:rsidP="00837AFD">
            <w:pPr>
              <w:pStyle w:val="Sinespaciado"/>
              <w:rPr>
                <w:rFonts w:ascii="Candara" w:hAnsi="Candara" w:cs="Arial"/>
              </w:rPr>
            </w:pPr>
          </w:p>
        </w:tc>
      </w:tr>
      <w:tr w:rsidR="00463365" w:rsidRPr="00463365" w14:paraId="4DC996BE" w14:textId="77777777" w:rsidTr="00837AFD">
        <w:trPr>
          <w:trHeight w:val="265"/>
          <w:jc w:val="center"/>
        </w:trPr>
        <w:tc>
          <w:tcPr>
            <w:tcW w:w="1638" w:type="dxa"/>
            <w:vMerge/>
          </w:tcPr>
          <w:p w14:paraId="6C56518B" w14:textId="77777777" w:rsidR="00463365" w:rsidRPr="00463365" w:rsidRDefault="00463365" w:rsidP="00837AFD">
            <w:pPr>
              <w:pStyle w:val="Sinespaciado"/>
              <w:rPr>
                <w:rFonts w:ascii="Candara" w:hAnsi="Candara" w:cs="Arial"/>
              </w:rPr>
            </w:pPr>
          </w:p>
        </w:tc>
        <w:tc>
          <w:tcPr>
            <w:tcW w:w="3963" w:type="dxa"/>
          </w:tcPr>
          <w:p w14:paraId="46832AC5" w14:textId="77777777" w:rsidR="00463365" w:rsidRPr="00463365" w:rsidRDefault="00463365" w:rsidP="00837AFD">
            <w:pPr>
              <w:pStyle w:val="Sinespaciado"/>
              <w:rPr>
                <w:rFonts w:ascii="Candara" w:hAnsi="Candara" w:cs="Arial"/>
              </w:rPr>
            </w:pPr>
            <w:r w:rsidRPr="00463365">
              <w:rPr>
                <w:rFonts w:ascii="Candara" w:hAnsi="Candara" w:cs="Arial"/>
              </w:rPr>
              <w:t>Arrendamiento con opción de compra</w:t>
            </w:r>
          </w:p>
        </w:tc>
        <w:tc>
          <w:tcPr>
            <w:tcW w:w="1202" w:type="dxa"/>
            <w:vMerge/>
          </w:tcPr>
          <w:p w14:paraId="310CA959" w14:textId="77777777" w:rsidR="00463365" w:rsidRPr="00463365" w:rsidRDefault="00463365" w:rsidP="00837AFD">
            <w:pPr>
              <w:pStyle w:val="Sinespaciado"/>
              <w:rPr>
                <w:rFonts w:ascii="Candara" w:hAnsi="Candara" w:cs="Arial"/>
              </w:rPr>
            </w:pPr>
          </w:p>
        </w:tc>
      </w:tr>
      <w:tr w:rsidR="00463365" w:rsidRPr="00463365" w14:paraId="239D7672" w14:textId="77777777" w:rsidTr="00837AFD">
        <w:trPr>
          <w:trHeight w:val="250"/>
          <w:jc w:val="center"/>
        </w:trPr>
        <w:tc>
          <w:tcPr>
            <w:tcW w:w="1638" w:type="dxa"/>
            <w:vMerge w:val="restart"/>
            <w:shd w:val="clear" w:color="auto" w:fill="F2F2F2" w:themeFill="background1" w:themeFillShade="F2"/>
            <w:vAlign w:val="center"/>
          </w:tcPr>
          <w:p w14:paraId="49A8E7F1" w14:textId="77777777" w:rsidR="00463365" w:rsidRPr="00463365" w:rsidRDefault="00463365" w:rsidP="00837AFD">
            <w:pPr>
              <w:pStyle w:val="Sinespaciado"/>
              <w:jc w:val="center"/>
              <w:rPr>
                <w:rFonts w:ascii="Candara" w:hAnsi="Candara" w:cs="Arial"/>
              </w:rPr>
            </w:pPr>
            <w:r w:rsidRPr="00463365">
              <w:rPr>
                <w:rFonts w:ascii="Candara" w:hAnsi="Candara" w:cs="Arial"/>
              </w:rPr>
              <w:t>Arrendamiento</w:t>
            </w:r>
          </w:p>
        </w:tc>
        <w:tc>
          <w:tcPr>
            <w:tcW w:w="3963" w:type="dxa"/>
            <w:shd w:val="clear" w:color="auto" w:fill="F2F2F2" w:themeFill="background1" w:themeFillShade="F2"/>
          </w:tcPr>
          <w:p w14:paraId="6FD6D81F" w14:textId="77777777" w:rsidR="00463365" w:rsidRPr="00463365" w:rsidRDefault="00463365" w:rsidP="00837AFD">
            <w:pPr>
              <w:pStyle w:val="Sinespaciado"/>
              <w:rPr>
                <w:rFonts w:ascii="Candara" w:hAnsi="Candara" w:cs="Arial"/>
              </w:rPr>
            </w:pPr>
            <w:r w:rsidRPr="00463365">
              <w:rPr>
                <w:rFonts w:ascii="Candara" w:hAnsi="Candara" w:cs="Arial"/>
              </w:rPr>
              <w:t>Arrendamiento social</w:t>
            </w:r>
          </w:p>
        </w:tc>
        <w:tc>
          <w:tcPr>
            <w:tcW w:w="1202" w:type="dxa"/>
            <w:vMerge w:val="restart"/>
            <w:shd w:val="clear" w:color="auto" w:fill="F2F2F2" w:themeFill="background1" w:themeFillShade="F2"/>
            <w:vAlign w:val="center"/>
          </w:tcPr>
          <w:p w14:paraId="202E19B8" w14:textId="77777777" w:rsidR="00463365" w:rsidRPr="00463365" w:rsidRDefault="00463365" w:rsidP="00837AFD">
            <w:pPr>
              <w:pStyle w:val="Sinespaciado"/>
              <w:jc w:val="center"/>
              <w:rPr>
                <w:rFonts w:ascii="Candara" w:hAnsi="Candara" w:cs="Arial"/>
              </w:rPr>
            </w:pPr>
            <w:r w:rsidRPr="00463365">
              <w:rPr>
                <w:rFonts w:ascii="Candara" w:hAnsi="Candara" w:cs="Arial"/>
              </w:rPr>
              <w:t>4.000</w:t>
            </w:r>
          </w:p>
        </w:tc>
      </w:tr>
      <w:tr w:rsidR="00463365" w:rsidRPr="00463365" w14:paraId="263D4618" w14:textId="77777777" w:rsidTr="00837AFD">
        <w:trPr>
          <w:trHeight w:val="265"/>
          <w:jc w:val="center"/>
        </w:trPr>
        <w:tc>
          <w:tcPr>
            <w:tcW w:w="1638" w:type="dxa"/>
            <w:vMerge/>
          </w:tcPr>
          <w:p w14:paraId="6AD5BBA5" w14:textId="77777777" w:rsidR="00463365" w:rsidRPr="00463365" w:rsidRDefault="00463365" w:rsidP="00837AFD">
            <w:pPr>
              <w:pStyle w:val="Sinespaciado"/>
              <w:rPr>
                <w:rFonts w:ascii="Candara" w:hAnsi="Candara" w:cs="Arial"/>
              </w:rPr>
            </w:pPr>
          </w:p>
        </w:tc>
        <w:tc>
          <w:tcPr>
            <w:tcW w:w="3963" w:type="dxa"/>
            <w:shd w:val="clear" w:color="auto" w:fill="F2F2F2" w:themeFill="background1" w:themeFillShade="F2"/>
          </w:tcPr>
          <w:p w14:paraId="248C86AE" w14:textId="77777777" w:rsidR="00463365" w:rsidRPr="00463365" w:rsidRDefault="00463365" w:rsidP="00837AFD">
            <w:pPr>
              <w:pStyle w:val="Sinespaciado"/>
              <w:rPr>
                <w:rFonts w:ascii="Candara" w:hAnsi="Candara" w:cs="Arial"/>
              </w:rPr>
            </w:pPr>
            <w:r w:rsidRPr="00463365">
              <w:rPr>
                <w:rFonts w:ascii="Candara" w:hAnsi="Candara" w:cs="Arial"/>
              </w:rPr>
              <w:t>Reúso</w:t>
            </w:r>
          </w:p>
        </w:tc>
        <w:tc>
          <w:tcPr>
            <w:tcW w:w="1202" w:type="dxa"/>
            <w:vMerge/>
          </w:tcPr>
          <w:p w14:paraId="3E177DAE" w14:textId="77777777" w:rsidR="00463365" w:rsidRPr="00463365" w:rsidRDefault="00463365" w:rsidP="00837AFD">
            <w:pPr>
              <w:pStyle w:val="Sinespaciado"/>
              <w:rPr>
                <w:rFonts w:ascii="Candara" w:hAnsi="Candara" w:cs="Arial"/>
              </w:rPr>
            </w:pPr>
          </w:p>
        </w:tc>
      </w:tr>
      <w:tr w:rsidR="00463365" w:rsidRPr="00463365" w14:paraId="025398B8" w14:textId="77777777" w:rsidTr="00837AFD">
        <w:trPr>
          <w:trHeight w:val="265"/>
          <w:jc w:val="center"/>
        </w:trPr>
        <w:tc>
          <w:tcPr>
            <w:tcW w:w="1638" w:type="dxa"/>
            <w:vMerge w:val="restart"/>
            <w:vAlign w:val="center"/>
          </w:tcPr>
          <w:p w14:paraId="17B6BDF2" w14:textId="77777777" w:rsidR="00463365" w:rsidRPr="00463365" w:rsidRDefault="00463365" w:rsidP="00837AFD">
            <w:pPr>
              <w:pStyle w:val="Sinespaciado"/>
              <w:jc w:val="center"/>
              <w:rPr>
                <w:rFonts w:ascii="Candara" w:hAnsi="Candara" w:cs="Arial"/>
              </w:rPr>
            </w:pPr>
            <w:r w:rsidRPr="00463365">
              <w:rPr>
                <w:rFonts w:ascii="Candara" w:hAnsi="Candara" w:cs="Arial"/>
              </w:rPr>
              <w:t>Mejoramiento</w:t>
            </w:r>
          </w:p>
        </w:tc>
        <w:tc>
          <w:tcPr>
            <w:tcW w:w="3963" w:type="dxa"/>
          </w:tcPr>
          <w:p w14:paraId="58A19B5E" w14:textId="77777777" w:rsidR="00463365" w:rsidRPr="00463365" w:rsidRDefault="00463365" w:rsidP="00837AFD">
            <w:pPr>
              <w:pStyle w:val="Sinespaciado"/>
              <w:rPr>
                <w:rFonts w:ascii="Candara" w:hAnsi="Candara" w:cs="Arial"/>
              </w:rPr>
            </w:pPr>
            <w:r w:rsidRPr="00463365">
              <w:rPr>
                <w:rFonts w:ascii="Candara" w:hAnsi="Candara" w:cs="Arial"/>
              </w:rPr>
              <w:t>Habitacional</w:t>
            </w:r>
          </w:p>
        </w:tc>
        <w:tc>
          <w:tcPr>
            <w:tcW w:w="1202" w:type="dxa"/>
            <w:vMerge w:val="restart"/>
            <w:vAlign w:val="center"/>
          </w:tcPr>
          <w:p w14:paraId="4AD256AA" w14:textId="77777777" w:rsidR="00463365" w:rsidRPr="00463365" w:rsidRDefault="00463365" w:rsidP="00837AFD">
            <w:pPr>
              <w:pStyle w:val="Sinespaciado"/>
              <w:jc w:val="center"/>
              <w:rPr>
                <w:rFonts w:ascii="Candara" w:hAnsi="Candara" w:cs="Arial"/>
              </w:rPr>
            </w:pPr>
            <w:r w:rsidRPr="00463365">
              <w:rPr>
                <w:rFonts w:ascii="Candara" w:hAnsi="Candara" w:cs="Arial"/>
              </w:rPr>
              <w:t>12.000</w:t>
            </w:r>
          </w:p>
        </w:tc>
      </w:tr>
      <w:tr w:rsidR="00463365" w:rsidRPr="00463365" w14:paraId="76E51FF5" w14:textId="77777777" w:rsidTr="00837AFD">
        <w:trPr>
          <w:trHeight w:val="250"/>
          <w:jc w:val="center"/>
        </w:trPr>
        <w:tc>
          <w:tcPr>
            <w:tcW w:w="1638" w:type="dxa"/>
            <w:vMerge/>
            <w:vAlign w:val="center"/>
          </w:tcPr>
          <w:p w14:paraId="5C167FF7" w14:textId="77777777" w:rsidR="00463365" w:rsidRPr="00463365" w:rsidRDefault="00463365" w:rsidP="00837AFD">
            <w:pPr>
              <w:pStyle w:val="Sinespaciado"/>
              <w:jc w:val="center"/>
              <w:rPr>
                <w:rFonts w:ascii="Candara" w:hAnsi="Candara" w:cs="Arial"/>
              </w:rPr>
            </w:pPr>
          </w:p>
        </w:tc>
        <w:tc>
          <w:tcPr>
            <w:tcW w:w="3963" w:type="dxa"/>
          </w:tcPr>
          <w:p w14:paraId="66381E9E" w14:textId="77777777" w:rsidR="00463365" w:rsidRPr="00463365" w:rsidRDefault="00463365" w:rsidP="00837AFD">
            <w:pPr>
              <w:pStyle w:val="Sinespaciado"/>
              <w:rPr>
                <w:rFonts w:ascii="Candara" w:hAnsi="Candara" w:cs="Arial"/>
              </w:rPr>
            </w:pPr>
            <w:r w:rsidRPr="00463365">
              <w:rPr>
                <w:rFonts w:ascii="Candara" w:hAnsi="Candara" w:cs="Arial"/>
              </w:rPr>
              <w:t>Estructural</w:t>
            </w:r>
          </w:p>
        </w:tc>
        <w:tc>
          <w:tcPr>
            <w:tcW w:w="1202" w:type="dxa"/>
            <w:vMerge/>
          </w:tcPr>
          <w:p w14:paraId="11FB75DB" w14:textId="77777777" w:rsidR="00463365" w:rsidRPr="00463365" w:rsidRDefault="00463365" w:rsidP="00837AFD">
            <w:pPr>
              <w:pStyle w:val="Sinespaciado"/>
              <w:rPr>
                <w:rFonts w:ascii="Candara" w:hAnsi="Candara" w:cs="Arial"/>
              </w:rPr>
            </w:pPr>
          </w:p>
        </w:tc>
      </w:tr>
      <w:tr w:rsidR="00463365" w:rsidRPr="00463365" w14:paraId="69BEF0DE" w14:textId="77777777" w:rsidTr="00837AFD">
        <w:trPr>
          <w:trHeight w:val="250"/>
          <w:jc w:val="center"/>
        </w:trPr>
        <w:tc>
          <w:tcPr>
            <w:tcW w:w="1638" w:type="dxa"/>
            <w:vMerge/>
            <w:vAlign w:val="center"/>
          </w:tcPr>
          <w:p w14:paraId="4F07EC32" w14:textId="77777777" w:rsidR="00463365" w:rsidRPr="00463365" w:rsidRDefault="00463365" w:rsidP="00837AFD">
            <w:pPr>
              <w:pStyle w:val="Sinespaciado"/>
              <w:jc w:val="center"/>
              <w:rPr>
                <w:rFonts w:ascii="Candara" w:hAnsi="Candara" w:cs="Arial"/>
              </w:rPr>
            </w:pPr>
          </w:p>
        </w:tc>
        <w:tc>
          <w:tcPr>
            <w:tcW w:w="3963" w:type="dxa"/>
          </w:tcPr>
          <w:p w14:paraId="7DFD0D1B" w14:textId="77777777" w:rsidR="00463365" w:rsidRPr="00463365" w:rsidRDefault="00463365" w:rsidP="00837AFD">
            <w:pPr>
              <w:pStyle w:val="Sinespaciado"/>
              <w:rPr>
                <w:rFonts w:ascii="Candara" w:hAnsi="Candara" w:cs="Arial"/>
              </w:rPr>
            </w:pPr>
            <w:r w:rsidRPr="00463365">
              <w:rPr>
                <w:rFonts w:ascii="Candara" w:hAnsi="Candara" w:cs="Arial"/>
              </w:rPr>
              <w:t>Rural</w:t>
            </w:r>
          </w:p>
        </w:tc>
        <w:tc>
          <w:tcPr>
            <w:tcW w:w="1202" w:type="dxa"/>
            <w:vMerge/>
          </w:tcPr>
          <w:p w14:paraId="6FECC7EE" w14:textId="77777777" w:rsidR="00463365" w:rsidRPr="00463365" w:rsidRDefault="00463365" w:rsidP="00837AFD">
            <w:pPr>
              <w:pStyle w:val="Sinespaciado"/>
              <w:rPr>
                <w:rFonts w:ascii="Candara" w:hAnsi="Candara" w:cs="Arial"/>
              </w:rPr>
            </w:pPr>
          </w:p>
        </w:tc>
      </w:tr>
    </w:tbl>
    <w:p w14:paraId="5D2B54C8" w14:textId="77777777" w:rsidR="00463365" w:rsidRPr="00463365" w:rsidRDefault="00463365" w:rsidP="00463365">
      <w:pPr>
        <w:pStyle w:val="Sinespaciado"/>
        <w:ind w:firstLine="1134"/>
        <w:rPr>
          <w:rFonts w:ascii="Candara" w:hAnsi="Candara" w:cs="Arial"/>
        </w:rPr>
      </w:pPr>
      <w:r w:rsidRPr="00463365">
        <w:rPr>
          <w:rFonts w:ascii="Candara" w:hAnsi="Candara" w:cs="Arial"/>
        </w:rPr>
        <w:t>Fuente: Cálculos SDHT</w:t>
      </w:r>
    </w:p>
    <w:p w14:paraId="62605838" w14:textId="77777777" w:rsidR="00463365" w:rsidRPr="00463365" w:rsidRDefault="00463365" w:rsidP="00463365">
      <w:pPr>
        <w:spacing w:after="0" w:line="240" w:lineRule="auto"/>
        <w:jc w:val="both"/>
        <w:rPr>
          <w:rFonts w:ascii="Candara" w:hAnsi="Candara" w:cs="Arial"/>
          <w:sz w:val="22"/>
          <w:szCs w:val="22"/>
        </w:rPr>
      </w:pPr>
    </w:p>
    <w:p w14:paraId="252534D6" w14:textId="77777777" w:rsidR="00463365" w:rsidRPr="00463365" w:rsidRDefault="00463365" w:rsidP="00463365">
      <w:pPr>
        <w:spacing w:after="0" w:line="240" w:lineRule="auto"/>
        <w:jc w:val="both"/>
        <w:rPr>
          <w:rFonts w:ascii="Candara" w:hAnsi="Candara" w:cs="Arial"/>
          <w:sz w:val="22"/>
          <w:szCs w:val="22"/>
        </w:rPr>
      </w:pPr>
      <w:r w:rsidRPr="00463365">
        <w:rPr>
          <w:rFonts w:ascii="Candara" w:hAnsi="Candara" w:cs="Arial"/>
          <w:sz w:val="22"/>
          <w:szCs w:val="22"/>
        </w:rPr>
        <w:t xml:space="preserve">Con el fin de mantener el poder adquisitivo de los recursos de los subsidios de vivienda de adquisición, arrendamiento y mejoramiento de viviendas VIS y VIP, estos podrán tener </w:t>
      </w:r>
      <w:r w:rsidRPr="00463365">
        <w:rPr>
          <w:rFonts w:ascii="Candara" w:hAnsi="Candara" w:cs="Arial"/>
          <w:kern w:val="0"/>
          <w:sz w:val="22"/>
          <w:szCs w:val="22"/>
          <w14:ligatures w14:val="none"/>
        </w:rPr>
        <w:t xml:space="preserve">un ajuste de valor que corresponda al incremento anual en el nivel de precios de la economía. </w:t>
      </w:r>
      <w:r w:rsidRPr="00463365">
        <w:rPr>
          <w:rFonts w:ascii="Candara" w:hAnsi="Candara" w:cs="Arial"/>
          <w:sz w:val="22"/>
          <w:szCs w:val="22"/>
        </w:rPr>
        <w:t xml:space="preserve">Así, la vivienda se consolidará como eje estratégico para el desarrollo económico, social y urbano de Bogotá. </w:t>
      </w:r>
    </w:p>
    <w:p w14:paraId="1F68BD14" w14:textId="77777777" w:rsidR="00463365" w:rsidRPr="00463365" w:rsidRDefault="00463365" w:rsidP="00463365">
      <w:pPr>
        <w:rPr>
          <w:rFonts w:ascii="Candara" w:hAnsi="Candara" w:cs="Arial"/>
          <w:color w:val="000000" w:themeColor="text1"/>
          <w:sz w:val="22"/>
          <w:szCs w:val="22"/>
          <w:lang w:val="es-ES"/>
        </w:rPr>
      </w:pPr>
    </w:p>
    <w:p w14:paraId="102A58BF" w14:textId="77777777" w:rsidR="00463365" w:rsidRPr="00463365" w:rsidRDefault="00463365" w:rsidP="00463365">
      <w:pPr>
        <w:pStyle w:val="Prrafodelista"/>
        <w:numPr>
          <w:ilvl w:val="0"/>
          <w:numId w:val="36"/>
        </w:numPr>
        <w:rPr>
          <w:rFonts w:ascii="Candara" w:hAnsi="Candara"/>
          <w:b/>
          <w:bCs/>
          <w:sz w:val="22"/>
          <w:szCs w:val="22"/>
          <w:lang w:val="es-ES"/>
        </w:rPr>
      </w:pPr>
      <w:r w:rsidRPr="00463365">
        <w:rPr>
          <w:rFonts w:ascii="Candara" w:hAnsi="Candara" w:cs="Arial"/>
          <w:b/>
          <w:bCs/>
          <w:color w:val="000000" w:themeColor="text1"/>
          <w:sz w:val="22"/>
          <w:szCs w:val="22"/>
          <w:lang w:val="es-ES"/>
        </w:rPr>
        <w:t>Objetivo 1. Bogotá camina segura</w:t>
      </w:r>
    </w:p>
    <w:p w14:paraId="439B5EDE" w14:textId="77777777" w:rsidR="00463365" w:rsidRPr="00463365" w:rsidRDefault="00463365" w:rsidP="00463365">
      <w:pPr>
        <w:rPr>
          <w:rFonts w:ascii="Candara" w:hAnsi="Candara"/>
          <w:sz w:val="22"/>
          <w:szCs w:val="22"/>
          <w:lang w:val="es-ES"/>
        </w:rPr>
      </w:pPr>
      <w:bookmarkStart w:id="16" w:name="OLE_LINK1"/>
      <w:bookmarkStart w:id="17" w:name="OLE_LINK2"/>
      <w:r w:rsidRPr="00463365">
        <w:rPr>
          <w:rFonts w:ascii="Candara" w:hAnsi="Candara"/>
          <w:sz w:val="22"/>
          <w:szCs w:val="22"/>
          <w:lang w:val="es-ES"/>
        </w:rPr>
        <w:t>Servicios públicos - UAESP</w:t>
      </w:r>
    </w:p>
    <w:bookmarkEnd w:id="16"/>
    <w:bookmarkEnd w:id="17"/>
    <w:p w14:paraId="405AEE33" w14:textId="77777777" w:rsidR="00463365" w:rsidRPr="00463365" w:rsidRDefault="00463365" w:rsidP="00463365">
      <w:pPr>
        <w:spacing w:after="0" w:line="240" w:lineRule="auto"/>
        <w:ind w:left="142"/>
        <w:jc w:val="both"/>
        <w:rPr>
          <w:rFonts w:ascii="Candara" w:hAnsi="Candara" w:cs="Arial"/>
          <w:sz w:val="22"/>
          <w:szCs w:val="22"/>
          <w:lang w:val="es-ES"/>
        </w:rPr>
      </w:pPr>
      <w:r w:rsidRPr="00463365">
        <w:rPr>
          <w:rFonts w:ascii="Candara" w:hAnsi="Candara" w:cs="Arial"/>
          <w:sz w:val="22"/>
          <w:szCs w:val="22"/>
          <w:lang w:val="es-ES"/>
        </w:rPr>
        <w:t>Para poder habitar una ciudad segura y en la que sus habitantes recuperen la confianza y estén protegidos durante el ejercicio de sus actividades diarias, es necesario contar con un espacio público se encuentre adecuadamente iluminado y limpio.</w:t>
      </w:r>
    </w:p>
    <w:p w14:paraId="7B71000D" w14:textId="77777777" w:rsidR="00463365" w:rsidRPr="00463365" w:rsidRDefault="00463365" w:rsidP="00463365">
      <w:pPr>
        <w:spacing w:after="0" w:line="240" w:lineRule="auto"/>
        <w:ind w:left="142"/>
        <w:jc w:val="both"/>
        <w:rPr>
          <w:rFonts w:ascii="Candara" w:hAnsi="Candara" w:cs="Arial"/>
          <w:sz w:val="22"/>
          <w:szCs w:val="22"/>
          <w:lang w:val="es-ES"/>
        </w:rPr>
      </w:pPr>
    </w:p>
    <w:p w14:paraId="391BF7A5"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Alumbrado Público</w:t>
      </w:r>
    </w:p>
    <w:p w14:paraId="00F857C7" w14:textId="77777777" w:rsidR="00463365" w:rsidRPr="00463365" w:rsidRDefault="00463365" w:rsidP="00463365">
      <w:pPr>
        <w:spacing w:after="0" w:line="240" w:lineRule="auto"/>
        <w:ind w:left="567"/>
        <w:jc w:val="both"/>
        <w:rPr>
          <w:rFonts w:ascii="Candara" w:hAnsi="Candara" w:cs="Arial"/>
          <w:sz w:val="22"/>
          <w:szCs w:val="22"/>
          <w:lang w:val="es-ES"/>
        </w:rPr>
      </w:pPr>
      <w:r w:rsidRPr="00463365">
        <w:rPr>
          <w:rFonts w:ascii="Candara" w:hAnsi="Candara" w:cs="Arial"/>
          <w:sz w:val="22"/>
          <w:szCs w:val="22"/>
          <w:lang w:val="es-ES"/>
        </w:rPr>
        <w:t>Mediante Acuerdo 257 de 2006, se determinó que la Unidad Administrativa Especial de Servicios Públicos – UAESP tendría a su cargo la labor de dirigir y coordinar la prestación del servicio público de alumbrado público y también la de hacer seguimiento y evaluación. Esta labor la ha venido atendiendo mediante la ejecución de un convenio con Enel Colombia</w:t>
      </w:r>
      <w:r w:rsidRPr="00463365">
        <w:rPr>
          <w:rStyle w:val="Refdenotaalpie"/>
          <w:rFonts w:ascii="Candara" w:hAnsi="Candara" w:cs="Arial"/>
          <w:sz w:val="22"/>
          <w:szCs w:val="22"/>
          <w:lang w:val="es-ES"/>
        </w:rPr>
        <w:footnoteReference w:id="1"/>
      </w:r>
      <w:r w:rsidRPr="00463365">
        <w:rPr>
          <w:rFonts w:ascii="Candara" w:hAnsi="Candara" w:cs="Arial"/>
          <w:sz w:val="22"/>
          <w:szCs w:val="22"/>
          <w:lang w:val="es-ES"/>
        </w:rPr>
        <w:t xml:space="preserve">, cuya interventoría a la operación y la aprobación técnica de los proyectos a desarrollar fue contratada con la Universidad Nacional de Colombia.  </w:t>
      </w:r>
    </w:p>
    <w:p w14:paraId="524C10CF" w14:textId="77777777" w:rsidR="00463365" w:rsidRPr="00463365" w:rsidRDefault="00463365" w:rsidP="00463365">
      <w:pPr>
        <w:spacing w:after="0" w:line="240" w:lineRule="auto"/>
        <w:jc w:val="both"/>
        <w:rPr>
          <w:rFonts w:ascii="Candara" w:hAnsi="Candara" w:cs="Arial"/>
          <w:sz w:val="22"/>
          <w:szCs w:val="22"/>
          <w:lang w:val="es-ES"/>
        </w:rPr>
      </w:pPr>
    </w:p>
    <w:p w14:paraId="4B2DB2C9" w14:textId="77777777" w:rsidR="00463365" w:rsidRPr="00463365" w:rsidRDefault="00463365" w:rsidP="00463365">
      <w:pPr>
        <w:spacing w:after="0" w:line="240" w:lineRule="auto"/>
        <w:ind w:left="567"/>
        <w:jc w:val="both"/>
        <w:rPr>
          <w:rFonts w:ascii="Candara" w:hAnsi="Candara" w:cs="Arial"/>
          <w:sz w:val="22"/>
          <w:szCs w:val="22"/>
          <w:lang w:val="es-ES"/>
        </w:rPr>
      </w:pPr>
      <w:r w:rsidRPr="00463365">
        <w:rPr>
          <w:rFonts w:ascii="Candara" w:hAnsi="Candara" w:cs="Arial"/>
          <w:sz w:val="22"/>
          <w:szCs w:val="22"/>
          <w:lang w:val="es-ES"/>
        </w:rPr>
        <w:t>Como se muestra en la siguiente tabla, el Distrito Capital dispone de más de 360.000 luminarias, de las cuales el 70% han sido modernizadas a tecnología LED y el resto debe entrar en este proceso para incrementar la luminosidad del espacio público.</w:t>
      </w:r>
    </w:p>
    <w:p w14:paraId="3330A94E" w14:textId="77777777" w:rsidR="00463365" w:rsidRPr="00463365" w:rsidRDefault="00463365" w:rsidP="00463365">
      <w:pPr>
        <w:spacing w:after="0" w:line="240" w:lineRule="auto"/>
        <w:jc w:val="both"/>
        <w:rPr>
          <w:rFonts w:ascii="Candara" w:hAnsi="Candara" w:cs="Arial"/>
          <w:sz w:val="22"/>
          <w:szCs w:val="22"/>
          <w:lang w:val="es-ES"/>
        </w:rPr>
      </w:pPr>
    </w:p>
    <w:p w14:paraId="6CDBD878" w14:textId="77777777" w:rsidR="00463365" w:rsidRPr="00463365" w:rsidRDefault="00463365" w:rsidP="00463365">
      <w:pPr>
        <w:snapToGrid w:val="0"/>
        <w:spacing w:after="120" w:line="240" w:lineRule="auto"/>
        <w:jc w:val="center"/>
        <w:rPr>
          <w:rFonts w:ascii="Candara" w:hAnsi="Candara" w:cs="Arial"/>
          <w:b/>
          <w:bCs/>
          <w:sz w:val="22"/>
          <w:szCs w:val="22"/>
          <w:lang w:val="es-ES"/>
        </w:rPr>
      </w:pPr>
      <w:r w:rsidRPr="00463365">
        <w:rPr>
          <w:rFonts w:ascii="Candara" w:hAnsi="Candara" w:cs="Arial"/>
          <w:b/>
          <w:bCs/>
          <w:sz w:val="22"/>
          <w:szCs w:val="22"/>
          <w:lang w:val="es-ES"/>
        </w:rPr>
        <w:t>Inventario de Luminarias en Bogotá</w:t>
      </w:r>
    </w:p>
    <w:tbl>
      <w:tblPr>
        <w:tblStyle w:val="Tabladecuadrcula1clara"/>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1720"/>
        <w:gridCol w:w="1722"/>
        <w:gridCol w:w="1720"/>
        <w:gridCol w:w="1720"/>
      </w:tblGrid>
      <w:tr w:rsidR="00463365" w:rsidRPr="00463365" w14:paraId="53A12FFD" w14:textId="77777777" w:rsidTr="00463365">
        <w:trPr>
          <w:cnfStyle w:val="100000000000" w:firstRow="1" w:lastRow="0" w:firstColumn="0" w:lastColumn="0" w:oddVBand="0" w:evenVBand="0" w:oddHBand="0"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239" w:type="pct"/>
            <w:shd w:val="clear" w:color="auto" w:fill="0070C0"/>
            <w:hideMark/>
          </w:tcPr>
          <w:p w14:paraId="490C6A34" w14:textId="77777777" w:rsidR="00463365" w:rsidRPr="00463365" w:rsidRDefault="00463365" w:rsidP="00837AFD">
            <w:pPr>
              <w:jc w:val="center"/>
              <w:rPr>
                <w:rFonts w:ascii="Candara" w:eastAsia="Times New Roman" w:hAnsi="Candara" w:cs="Arial"/>
                <w:color w:val="FFFFFF" w:themeColor="background1"/>
                <w:kern w:val="0"/>
                <w:lang w:eastAsia="es-CO"/>
                <w14:ligatures w14:val="none"/>
              </w:rPr>
            </w:pPr>
            <w:r w:rsidRPr="00463365">
              <w:rPr>
                <w:rFonts w:ascii="Candara" w:eastAsia="Times New Roman" w:hAnsi="Candara" w:cs="Arial"/>
                <w:color w:val="FFFFFF" w:themeColor="background1"/>
                <w:kern w:val="0"/>
                <w:lang w:eastAsia="es-CO"/>
                <w14:ligatures w14:val="none"/>
              </w:rPr>
              <w:t>Luminarias</w:t>
            </w:r>
          </w:p>
        </w:tc>
        <w:tc>
          <w:tcPr>
            <w:tcW w:w="1190" w:type="pct"/>
            <w:shd w:val="clear" w:color="auto" w:fill="0070C0"/>
            <w:hideMark/>
          </w:tcPr>
          <w:p w14:paraId="7C533B68" w14:textId="77777777" w:rsidR="00463365" w:rsidRPr="00463365" w:rsidRDefault="00463365" w:rsidP="00837AFD">
            <w:pPr>
              <w:jc w:val="center"/>
              <w:cnfStyle w:val="100000000000" w:firstRow="1" w:lastRow="0" w:firstColumn="0" w:lastColumn="0" w:oddVBand="0" w:evenVBand="0" w:oddHBand="0" w:evenHBand="0" w:firstRowFirstColumn="0" w:firstRowLastColumn="0" w:lastRowFirstColumn="0" w:lastRowLastColumn="0"/>
              <w:rPr>
                <w:rFonts w:ascii="Candara" w:eastAsia="Times New Roman" w:hAnsi="Candara" w:cs="Arial"/>
                <w:color w:val="FFFFFF" w:themeColor="background1"/>
                <w:kern w:val="0"/>
                <w:lang w:eastAsia="es-CO"/>
                <w14:ligatures w14:val="none"/>
              </w:rPr>
            </w:pPr>
            <w:r w:rsidRPr="00463365">
              <w:rPr>
                <w:rFonts w:ascii="Candara" w:eastAsia="Times New Roman" w:hAnsi="Candara" w:cs="Arial"/>
                <w:color w:val="FFFFFF" w:themeColor="background1"/>
                <w:kern w:val="0"/>
                <w:lang w:eastAsia="es-CO"/>
                <w14:ligatures w14:val="none"/>
              </w:rPr>
              <w:t>LED</w:t>
            </w:r>
          </w:p>
        </w:tc>
        <w:tc>
          <w:tcPr>
            <w:tcW w:w="1191" w:type="pct"/>
            <w:shd w:val="clear" w:color="auto" w:fill="0070C0"/>
            <w:hideMark/>
          </w:tcPr>
          <w:p w14:paraId="201B01EA" w14:textId="77777777" w:rsidR="00463365" w:rsidRPr="00463365" w:rsidRDefault="00463365" w:rsidP="00837AFD">
            <w:pPr>
              <w:jc w:val="center"/>
              <w:cnfStyle w:val="100000000000" w:firstRow="1" w:lastRow="0" w:firstColumn="0" w:lastColumn="0" w:oddVBand="0" w:evenVBand="0" w:oddHBand="0" w:evenHBand="0" w:firstRowFirstColumn="0" w:firstRowLastColumn="0" w:lastRowFirstColumn="0" w:lastRowLastColumn="0"/>
              <w:rPr>
                <w:rFonts w:ascii="Candara" w:eastAsia="Times New Roman" w:hAnsi="Candara" w:cs="Arial"/>
                <w:color w:val="FFFFFF" w:themeColor="background1"/>
                <w:kern w:val="0"/>
                <w:lang w:eastAsia="es-CO"/>
                <w14:ligatures w14:val="none"/>
              </w:rPr>
            </w:pPr>
            <w:r w:rsidRPr="00463365">
              <w:rPr>
                <w:rFonts w:ascii="Candara" w:eastAsia="Times New Roman" w:hAnsi="Candara" w:cs="Arial"/>
                <w:color w:val="FFFFFF" w:themeColor="background1"/>
                <w:kern w:val="0"/>
                <w:lang w:eastAsia="es-CO"/>
                <w14:ligatures w14:val="none"/>
              </w:rPr>
              <w:t>Mh</w:t>
            </w:r>
          </w:p>
        </w:tc>
        <w:tc>
          <w:tcPr>
            <w:tcW w:w="1190" w:type="pct"/>
            <w:shd w:val="clear" w:color="auto" w:fill="0070C0"/>
            <w:hideMark/>
          </w:tcPr>
          <w:p w14:paraId="47252EAC" w14:textId="77777777" w:rsidR="00463365" w:rsidRPr="00463365" w:rsidRDefault="00463365" w:rsidP="00837AFD">
            <w:pPr>
              <w:jc w:val="center"/>
              <w:cnfStyle w:val="100000000000" w:firstRow="1" w:lastRow="0" w:firstColumn="0" w:lastColumn="0" w:oddVBand="0" w:evenVBand="0" w:oddHBand="0" w:evenHBand="0" w:firstRowFirstColumn="0" w:firstRowLastColumn="0" w:lastRowFirstColumn="0" w:lastRowLastColumn="0"/>
              <w:rPr>
                <w:rFonts w:ascii="Candara" w:eastAsia="Times New Roman" w:hAnsi="Candara" w:cs="Arial"/>
                <w:color w:val="FFFFFF" w:themeColor="background1"/>
                <w:kern w:val="0"/>
                <w:lang w:eastAsia="es-CO"/>
                <w14:ligatures w14:val="none"/>
              </w:rPr>
            </w:pPr>
            <w:r w:rsidRPr="00463365">
              <w:rPr>
                <w:rFonts w:ascii="Candara" w:eastAsia="Times New Roman" w:hAnsi="Candara" w:cs="Arial"/>
                <w:color w:val="FFFFFF" w:themeColor="background1"/>
                <w:kern w:val="0"/>
                <w:lang w:eastAsia="es-CO"/>
                <w14:ligatures w14:val="none"/>
              </w:rPr>
              <w:t>Na</w:t>
            </w:r>
          </w:p>
        </w:tc>
        <w:tc>
          <w:tcPr>
            <w:tcW w:w="1191" w:type="pct"/>
            <w:shd w:val="clear" w:color="auto" w:fill="0070C0"/>
            <w:hideMark/>
          </w:tcPr>
          <w:p w14:paraId="787C4CF4" w14:textId="77777777" w:rsidR="00463365" w:rsidRPr="00463365" w:rsidRDefault="00463365" w:rsidP="00837AFD">
            <w:pPr>
              <w:jc w:val="center"/>
              <w:cnfStyle w:val="100000000000" w:firstRow="1" w:lastRow="0" w:firstColumn="0" w:lastColumn="0" w:oddVBand="0" w:evenVBand="0" w:oddHBand="0" w:evenHBand="0" w:firstRowFirstColumn="0" w:firstRowLastColumn="0" w:lastRowFirstColumn="0" w:lastRowLastColumn="0"/>
              <w:rPr>
                <w:rFonts w:ascii="Candara" w:eastAsia="Times New Roman" w:hAnsi="Candara" w:cs="Arial"/>
                <w:color w:val="FFFFFF" w:themeColor="background1"/>
                <w:kern w:val="0"/>
                <w:lang w:eastAsia="es-CO"/>
                <w14:ligatures w14:val="none"/>
              </w:rPr>
            </w:pPr>
            <w:r w:rsidRPr="00463365">
              <w:rPr>
                <w:rFonts w:ascii="Candara" w:eastAsia="Times New Roman" w:hAnsi="Candara" w:cs="Arial"/>
                <w:color w:val="FFFFFF" w:themeColor="background1"/>
                <w:kern w:val="0"/>
                <w:lang w:eastAsia="es-CO"/>
                <w14:ligatures w14:val="none"/>
              </w:rPr>
              <w:t>Total</w:t>
            </w:r>
          </w:p>
        </w:tc>
      </w:tr>
      <w:tr w:rsidR="00463365" w:rsidRPr="00463365" w14:paraId="310B727A" w14:textId="77777777" w:rsidTr="00463365">
        <w:trPr>
          <w:trHeight w:val="300"/>
          <w:jc w:val="center"/>
        </w:trPr>
        <w:tc>
          <w:tcPr>
            <w:cnfStyle w:val="001000000000" w:firstRow="0" w:lastRow="0" w:firstColumn="1" w:lastColumn="0" w:oddVBand="0" w:evenVBand="0" w:oddHBand="0" w:evenHBand="0" w:firstRowFirstColumn="0" w:firstRowLastColumn="0" w:lastRowFirstColumn="0" w:lastRowLastColumn="0"/>
            <w:tcW w:w="239" w:type="pct"/>
            <w:hideMark/>
          </w:tcPr>
          <w:p w14:paraId="69BAE6C8" w14:textId="77777777" w:rsidR="00463365" w:rsidRPr="00463365" w:rsidRDefault="00463365" w:rsidP="00837AFD">
            <w:pPr>
              <w:rPr>
                <w:rFonts w:ascii="Candara" w:eastAsia="Times New Roman" w:hAnsi="Candara" w:cs="Arial"/>
                <w:b w:val="0"/>
                <w:bCs w:val="0"/>
                <w:kern w:val="0"/>
                <w:lang w:eastAsia="es-CO"/>
                <w14:ligatures w14:val="none"/>
              </w:rPr>
            </w:pPr>
            <w:r w:rsidRPr="00463365">
              <w:rPr>
                <w:rFonts w:ascii="Candara" w:eastAsia="Times New Roman" w:hAnsi="Candara" w:cs="Arial"/>
                <w:kern w:val="0"/>
                <w:lang w:eastAsia="es-CO"/>
                <w14:ligatures w14:val="none"/>
              </w:rPr>
              <w:t>Propiedad de ENEL</w:t>
            </w:r>
          </w:p>
        </w:tc>
        <w:tc>
          <w:tcPr>
            <w:tcW w:w="1190" w:type="pct"/>
            <w:hideMark/>
          </w:tcPr>
          <w:p w14:paraId="423479BF"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250.844</w:t>
            </w:r>
          </w:p>
        </w:tc>
        <w:tc>
          <w:tcPr>
            <w:tcW w:w="1191" w:type="pct"/>
            <w:hideMark/>
          </w:tcPr>
          <w:p w14:paraId="722F6E39"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98.962</w:t>
            </w:r>
          </w:p>
        </w:tc>
        <w:tc>
          <w:tcPr>
            <w:tcW w:w="1190" w:type="pct"/>
            <w:hideMark/>
          </w:tcPr>
          <w:p w14:paraId="20A478BF"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4.778</w:t>
            </w:r>
          </w:p>
        </w:tc>
        <w:tc>
          <w:tcPr>
            <w:tcW w:w="1191" w:type="pct"/>
            <w:hideMark/>
          </w:tcPr>
          <w:p w14:paraId="60B8EA90"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354584</w:t>
            </w:r>
          </w:p>
        </w:tc>
      </w:tr>
      <w:tr w:rsidR="00463365" w:rsidRPr="00463365" w14:paraId="00D6F0D9" w14:textId="77777777" w:rsidTr="00463365">
        <w:trPr>
          <w:trHeight w:val="289"/>
          <w:jc w:val="center"/>
        </w:trPr>
        <w:tc>
          <w:tcPr>
            <w:cnfStyle w:val="001000000000" w:firstRow="0" w:lastRow="0" w:firstColumn="1" w:lastColumn="0" w:oddVBand="0" w:evenVBand="0" w:oddHBand="0" w:evenHBand="0" w:firstRowFirstColumn="0" w:firstRowLastColumn="0" w:lastRowFirstColumn="0" w:lastRowLastColumn="0"/>
            <w:tcW w:w="239" w:type="pct"/>
            <w:noWrap/>
            <w:hideMark/>
          </w:tcPr>
          <w:p w14:paraId="1F3375D5" w14:textId="77777777" w:rsidR="00463365" w:rsidRPr="00463365" w:rsidRDefault="00463365" w:rsidP="00837AFD">
            <w:pPr>
              <w:rPr>
                <w:rFonts w:ascii="Candara" w:eastAsia="Times New Roman" w:hAnsi="Candara" w:cs="Arial"/>
                <w:b w:val="0"/>
                <w:bCs w:val="0"/>
                <w:kern w:val="0"/>
                <w:lang w:eastAsia="es-CO"/>
                <w14:ligatures w14:val="none"/>
              </w:rPr>
            </w:pPr>
            <w:r w:rsidRPr="00463365">
              <w:rPr>
                <w:rFonts w:ascii="Candara" w:eastAsia="Times New Roman" w:hAnsi="Candara" w:cs="Arial"/>
                <w:color w:val="000000"/>
                <w:kern w:val="0"/>
                <w:lang w:eastAsia="es-CO"/>
                <w14:ligatures w14:val="none"/>
              </w:rPr>
              <w:t>Propiedad Distrito</w:t>
            </w:r>
          </w:p>
        </w:tc>
        <w:tc>
          <w:tcPr>
            <w:tcW w:w="1190" w:type="pct"/>
            <w:noWrap/>
          </w:tcPr>
          <w:p w14:paraId="143C391C"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kern w:val="0"/>
                <w:lang w:eastAsia="es-CO"/>
                <w14:ligatures w14:val="none"/>
              </w:rPr>
            </w:pPr>
            <w:r w:rsidRPr="00463365">
              <w:rPr>
                <w:rFonts w:ascii="Candara" w:eastAsia="Times New Roman" w:hAnsi="Candara" w:cs="Arial"/>
                <w:color w:val="000000"/>
                <w:kern w:val="0"/>
                <w:lang w:eastAsia="es-CO"/>
                <w14:ligatures w14:val="none"/>
              </w:rPr>
              <w:t>3.454</w:t>
            </w:r>
          </w:p>
        </w:tc>
        <w:tc>
          <w:tcPr>
            <w:tcW w:w="1191" w:type="pct"/>
            <w:noWrap/>
          </w:tcPr>
          <w:p w14:paraId="65679AA5"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kern w:val="0"/>
                <w:lang w:eastAsia="es-CO"/>
                <w14:ligatures w14:val="none"/>
              </w:rPr>
            </w:pPr>
            <w:r w:rsidRPr="00463365">
              <w:rPr>
                <w:rFonts w:ascii="Candara" w:eastAsia="Times New Roman" w:hAnsi="Candara" w:cs="Arial"/>
                <w:color w:val="000000"/>
                <w:kern w:val="0"/>
                <w:lang w:eastAsia="es-CO"/>
                <w14:ligatures w14:val="none"/>
              </w:rPr>
              <w:t>1.772</w:t>
            </w:r>
          </w:p>
        </w:tc>
        <w:tc>
          <w:tcPr>
            <w:tcW w:w="1190" w:type="pct"/>
            <w:noWrap/>
          </w:tcPr>
          <w:p w14:paraId="52A4A3FA"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kern w:val="0"/>
                <w:lang w:eastAsia="es-CO"/>
                <w14:ligatures w14:val="none"/>
              </w:rPr>
            </w:pPr>
            <w:r w:rsidRPr="00463365">
              <w:rPr>
                <w:rFonts w:ascii="Candara" w:eastAsia="Times New Roman" w:hAnsi="Candara" w:cs="Arial"/>
                <w:color w:val="000000"/>
                <w:kern w:val="0"/>
                <w:lang w:eastAsia="es-CO"/>
                <w14:ligatures w14:val="none"/>
              </w:rPr>
              <w:t>1.786</w:t>
            </w:r>
          </w:p>
        </w:tc>
        <w:tc>
          <w:tcPr>
            <w:tcW w:w="1191" w:type="pct"/>
            <w:noWrap/>
          </w:tcPr>
          <w:p w14:paraId="11338737"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kern w:val="0"/>
                <w:lang w:eastAsia="es-CO"/>
                <w14:ligatures w14:val="none"/>
              </w:rPr>
            </w:pPr>
            <w:r w:rsidRPr="00463365">
              <w:rPr>
                <w:rFonts w:ascii="Candara" w:eastAsia="Times New Roman" w:hAnsi="Candara" w:cs="Arial"/>
                <w:color w:val="000000"/>
                <w:kern w:val="0"/>
                <w:lang w:eastAsia="es-CO"/>
                <w14:ligatures w14:val="none"/>
              </w:rPr>
              <w:t>7.012</w:t>
            </w:r>
          </w:p>
        </w:tc>
      </w:tr>
      <w:tr w:rsidR="00463365" w:rsidRPr="00463365" w14:paraId="45C556C1" w14:textId="77777777" w:rsidTr="00463365">
        <w:trPr>
          <w:trHeight w:val="285"/>
          <w:jc w:val="center"/>
        </w:trPr>
        <w:tc>
          <w:tcPr>
            <w:cnfStyle w:val="001000000000" w:firstRow="0" w:lastRow="0" w:firstColumn="1" w:lastColumn="0" w:oddVBand="0" w:evenVBand="0" w:oddHBand="0" w:evenHBand="0" w:firstRowFirstColumn="0" w:firstRowLastColumn="0" w:lastRowFirstColumn="0" w:lastRowLastColumn="0"/>
            <w:tcW w:w="239" w:type="pct"/>
            <w:noWrap/>
            <w:hideMark/>
          </w:tcPr>
          <w:p w14:paraId="50E25A38" w14:textId="77777777" w:rsidR="00463365" w:rsidRPr="00463365" w:rsidRDefault="00463365" w:rsidP="00837AFD">
            <w:pPr>
              <w:rPr>
                <w:rFonts w:ascii="Candara" w:eastAsia="Times New Roman" w:hAnsi="Candara" w:cs="Arial"/>
                <w:kern w:val="0"/>
                <w:lang w:eastAsia="es-CO"/>
                <w14:ligatures w14:val="none"/>
              </w:rPr>
            </w:pPr>
            <w:r w:rsidRPr="00463365">
              <w:rPr>
                <w:rFonts w:ascii="Candara" w:eastAsia="Times New Roman" w:hAnsi="Candara" w:cs="Arial"/>
                <w:kern w:val="0"/>
                <w:lang w:eastAsia="es-CO"/>
                <w14:ligatures w14:val="none"/>
              </w:rPr>
              <w:t>Total</w:t>
            </w:r>
          </w:p>
        </w:tc>
        <w:tc>
          <w:tcPr>
            <w:tcW w:w="1190" w:type="pct"/>
            <w:hideMark/>
          </w:tcPr>
          <w:p w14:paraId="16AC08B0"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b/>
                <w:bCs/>
                <w:color w:val="000000"/>
                <w:kern w:val="0"/>
                <w:lang w:eastAsia="es-CO"/>
                <w14:ligatures w14:val="none"/>
              </w:rPr>
            </w:pPr>
            <w:r w:rsidRPr="00463365">
              <w:rPr>
                <w:rFonts w:ascii="Candara" w:eastAsia="Times New Roman" w:hAnsi="Candara" w:cs="Arial"/>
                <w:b/>
                <w:bCs/>
                <w:color w:val="000000"/>
                <w:kern w:val="0"/>
                <w:lang w:eastAsia="es-CO"/>
                <w14:ligatures w14:val="none"/>
              </w:rPr>
              <w:t>254.298</w:t>
            </w:r>
          </w:p>
        </w:tc>
        <w:tc>
          <w:tcPr>
            <w:tcW w:w="1191" w:type="pct"/>
            <w:hideMark/>
          </w:tcPr>
          <w:p w14:paraId="60D60DEB"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b/>
                <w:bCs/>
                <w:color w:val="000000"/>
                <w:kern w:val="0"/>
                <w:lang w:eastAsia="es-CO"/>
                <w14:ligatures w14:val="none"/>
              </w:rPr>
            </w:pPr>
            <w:r w:rsidRPr="00463365">
              <w:rPr>
                <w:rFonts w:ascii="Candara" w:eastAsia="Times New Roman" w:hAnsi="Candara" w:cs="Arial"/>
                <w:b/>
                <w:bCs/>
                <w:color w:val="000000"/>
                <w:kern w:val="0"/>
                <w:lang w:eastAsia="es-CO"/>
                <w14:ligatures w14:val="none"/>
              </w:rPr>
              <w:t>100.734</w:t>
            </w:r>
          </w:p>
        </w:tc>
        <w:tc>
          <w:tcPr>
            <w:tcW w:w="1190" w:type="pct"/>
            <w:hideMark/>
          </w:tcPr>
          <w:p w14:paraId="0EE0E33D"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b/>
                <w:bCs/>
                <w:color w:val="000000"/>
                <w:kern w:val="0"/>
                <w:lang w:eastAsia="es-CO"/>
                <w14:ligatures w14:val="none"/>
              </w:rPr>
            </w:pPr>
            <w:r w:rsidRPr="00463365">
              <w:rPr>
                <w:rFonts w:ascii="Candara" w:eastAsia="Times New Roman" w:hAnsi="Candara" w:cs="Arial"/>
                <w:b/>
                <w:bCs/>
                <w:color w:val="000000"/>
                <w:kern w:val="0"/>
                <w:lang w:eastAsia="es-CO"/>
                <w14:ligatures w14:val="none"/>
              </w:rPr>
              <w:t>6.564</w:t>
            </w:r>
          </w:p>
        </w:tc>
        <w:tc>
          <w:tcPr>
            <w:tcW w:w="1191" w:type="pct"/>
            <w:hideMark/>
          </w:tcPr>
          <w:p w14:paraId="647A6018"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b/>
                <w:bCs/>
                <w:color w:val="000000"/>
                <w:kern w:val="0"/>
                <w:lang w:eastAsia="es-CO"/>
                <w14:ligatures w14:val="none"/>
              </w:rPr>
            </w:pPr>
            <w:r w:rsidRPr="00463365">
              <w:rPr>
                <w:rFonts w:ascii="Candara" w:eastAsia="Times New Roman" w:hAnsi="Candara" w:cs="Arial"/>
                <w:b/>
                <w:bCs/>
                <w:color w:val="000000"/>
                <w:kern w:val="0"/>
                <w:lang w:eastAsia="es-CO"/>
                <w14:ligatures w14:val="none"/>
              </w:rPr>
              <w:t>361.596</w:t>
            </w:r>
          </w:p>
        </w:tc>
      </w:tr>
      <w:tr w:rsidR="00463365" w:rsidRPr="00463365" w14:paraId="14015103" w14:textId="77777777" w:rsidTr="00463365">
        <w:trPr>
          <w:trHeight w:val="282"/>
          <w:jc w:val="center"/>
        </w:trPr>
        <w:tc>
          <w:tcPr>
            <w:cnfStyle w:val="001000000000" w:firstRow="0" w:lastRow="0" w:firstColumn="1" w:lastColumn="0" w:oddVBand="0" w:evenVBand="0" w:oddHBand="0" w:evenHBand="0" w:firstRowFirstColumn="0" w:firstRowLastColumn="0" w:lastRowFirstColumn="0" w:lastRowLastColumn="0"/>
            <w:tcW w:w="239" w:type="pct"/>
            <w:hideMark/>
          </w:tcPr>
          <w:p w14:paraId="3E9E0261" w14:textId="77777777" w:rsidR="00463365" w:rsidRPr="00463365" w:rsidRDefault="00463365" w:rsidP="00837AFD">
            <w:pPr>
              <w:rPr>
                <w:rFonts w:ascii="Candara" w:eastAsia="Times New Roman" w:hAnsi="Candara" w:cs="Arial"/>
                <w:b w:val="0"/>
                <w:bCs w:val="0"/>
                <w:kern w:val="0"/>
                <w:lang w:eastAsia="es-CO"/>
                <w14:ligatures w14:val="none"/>
              </w:rPr>
            </w:pPr>
            <w:r w:rsidRPr="00463365">
              <w:rPr>
                <w:rFonts w:ascii="Candara" w:eastAsia="Times New Roman" w:hAnsi="Candara" w:cs="Arial"/>
                <w:kern w:val="0"/>
                <w:lang w:eastAsia="es-CO"/>
                <w14:ligatures w14:val="none"/>
              </w:rPr>
              <w:t>Porcentualmente:</w:t>
            </w:r>
          </w:p>
        </w:tc>
        <w:tc>
          <w:tcPr>
            <w:tcW w:w="1190" w:type="pct"/>
            <w:noWrap/>
            <w:hideMark/>
          </w:tcPr>
          <w:p w14:paraId="4ECE1C07"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70,33%</w:t>
            </w:r>
          </w:p>
        </w:tc>
        <w:tc>
          <w:tcPr>
            <w:tcW w:w="1191" w:type="pct"/>
            <w:noWrap/>
            <w:hideMark/>
          </w:tcPr>
          <w:p w14:paraId="54161BBF"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27,86%</w:t>
            </w:r>
          </w:p>
        </w:tc>
        <w:tc>
          <w:tcPr>
            <w:tcW w:w="1190" w:type="pct"/>
            <w:noWrap/>
            <w:hideMark/>
          </w:tcPr>
          <w:p w14:paraId="6F335B1B"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r w:rsidRPr="00463365">
              <w:rPr>
                <w:rFonts w:ascii="Candara" w:eastAsia="Times New Roman" w:hAnsi="Candara" w:cs="Arial"/>
                <w:color w:val="000000"/>
                <w:kern w:val="0"/>
                <w:lang w:eastAsia="es-CO"/>
                <w14:ligatures w14:val="none"/>
              </w:rPr>
              <w:t>1,82%</w:t>
            </w:r>
          </w:p>
        </w:tc>
        <w:tc>
          <w:tcPr>
            <w:tcW w:w="1191" w:type="pct"/>
            <w:noWrap/>
            <w:hideMark/>
          </w:tcPr>
          <w:p w14:paraId="203B0A28" w14:textId="77777777" w:rsidR="00463365" w:rsidRPr="00463365" w:rsidRDefault="00463365" w:rsidP="00837AFD">
            <w:pPr>
              <w:jc w:val="center"/>
              <w:cnfStyle w:val="000000000000" w:firstRow="0" w:lastRow="0" w:firstColumn="0" w:lastColumn="0" w:oddVBand="0" w:evenVBand="0" w:oddHBand="0" w:evenHBand="0" w:firstRowFirstColumn="0" w:firstRowLastColumn="0" w:lastRowFirstColumn="0" w:lastRowLastColumn="0"/>
              <w:rPr>
                <w:rFonts w:ascii="Candara" w:eastAsia="Times New Roman" w:hAnsi="Candara" w:cs="Arial"/>
                <w:color w:val="000000"/>
                <w:kern w:val="0"/>
                <w:lang w:eastAsia="es-CO"/>
                <w14:ligatures w14:val="none"/>
              </w:rPr>
            </w:pPr>
          </w:p>
        </w:tc>
      </w:tr>
    </w:tbl>
    <w:p w14:paraId="118DA793" w14:textId="77777777" w:rsidR="00463365" w:rsidRPr="00463365" w:rsidRDefault="00463365" w:rsidP="00463365">
      <w:pPr>
        <w:spacing w:after="0" w:line="240" w:lineRule="auto"/>
        <w:jc w:val="center"/>
        <w:rPr>
          <w:rFonts w:ascii="Candara" w:hAnsi="Candara" w:cs="Arial"/>
          <w:sz w:val="22"/>
          <w:szCs w:val="22"/>
          <w:lang w:val="es-ES"/>
        </w:rPr>
      </w:pPr>
      <w:r w:rsidRPr="00463365">
        <w:rPr>
          <w:rFonts w:ascii="Candara" w:hAnsi="Candara" w:cs="Arial"/>
          <w:sz w:val="22"/>
          <w:szCs w:val="22"/>
          <w:lang w:val="es-ES"/>
        </w:rPr>
        <w:t>Fuente: UAESP - Subdirección de Alumbrado Público.</w:t>
      </w:r>
    </w:p>
    <w:p w14:paraId="026270D2" w14:textId="77777777" w:rsidR="00463365" w:rsidRPr="00463365" w:rsidRDefault="00463365" w:rsidP="00463365">
      <w:pPr>
        <w:spacing w:after="0" w:line="240" w:lineRule="auto"/>
        <w:jc w:val="center"/>
        <w:rPr>
          <w:rFonts w:ascii="Candara" w:hAnsi="Candara" w:cs="Arial"/>
          <w:sz w:val="22"/>
          <w:szCs w:val="22"/>
          <w:lang w:val="es-ES"/>
        </w:rPr>
      </w:pPr>
    </w:p>
    <w:p w14:paraId="158EE788" w14:textId="77777777" w:rsidR="00463365" w:rsidRPr="00463365" w:rsidRDefault="00463365" w:rsidP="00463365">
      <w:pPr>
        <w:spacing w:after="0" w:line="240" w:lineRule="auto"/>
        <w:ind w:left="708"/>
        <w:jc w:val="both"/>
        <w:rPr>
          <w:rFonts w:ascii="Candara" w:hAnsi="Candara" w:cs="Arial"/>
          <w:sz w:val="22"/>
          <w:szCs w:val="22"/>
          <w:lang w:val="es-ES"/>
        </w:rPr>
      </w:pPr>
      <w:r w:rsidRPr="00463365">
        <w:rPr>
          <w:rFonts w:ascii="Candara" w:hAnsi="Candara" w:cs="Arial"/>
          <w:sz w:val="22"/>
          <w:szCs w:val="22"/>
          <w:lang w:val="es-ES"/>
        </w:rPr>
        <w:t xml:space="preserve">En este cuatrienio se busca modernizar las luminarias que aún se encuentran en Mh y Na, ubicadas principalmente en las localidades de Suba, Barrios Unidos, Teusaquillo y Chapinero, así como la identificación y cubrimiento de las áreas que carecen de suficiente iluminación. Esta decisión implica un trabajo articulado con ENEL y una proyección financiera rigurosa, pues agilizar la modernización implica reconocer la vida útil remanente de las infraestructuras retiradas y valorar los ahorros en energía que se obtienen por las luminarias modernas. </w:t>
      </w:r>
    </w:p>
    <w:p w14:paraId="26550B93" w14:textId="77777777" w:rsidR="00463365" w:rsidRPr="00463365" w:rsidRDefault="00463365" w:rsidP="00463365">
      <w:pPr>
        <w:spacing w:after="0" w:line="240" w:lineRule="auto"/>
        <w:ind w:left="708"/>
        <w:jc w:val="both"/>
        <w:rPr>
          <w:rFonts w:ascii="Candara" w:hAnsi="Candara" w:cs="Arial"/>
          <w:sz w:val="22"/>
          <w:szCs w:val="22"/>
          <w:lang w:val="es-ES"/>
        </w:rPr>
      </w:pPr>
    </w:p>
    <w:p w14:paraId="27A9D59A" w14:textId="77777777" w:rsidR="00463365" w:rsidRPr="00463365" w:rsidRDefault="00463365" w:rsidP="00463365">
      <w:pPr>
        <w:spacing w:after="0" w:line="240" w:lineRule="auto"/>
        <w:ind w:left="708"/>
        <w:jc w:val="both"/>
        <w:rPr>
          <w:rFonts w:ascii="Candara" w:hAnsi="Candara" w:cs="Arial"/>
          <w:sz w:val="22"/>
          <w:szCs w:val="22"/>
          <w:lang w:val="es-ES"/>
        </w:rPr>
      </w:pPr>
      <w:r w:rsidRPr="00463365">
        <w:rPr>
          <w:rFonts w:ascii="Candara" w:hAnsi="Candara" w:cs="Arial"/>
          <w:sz w:val="22"/>
          <w:szCs w:val="22"/>
          <w:lang w:val="es-ES"/>
        </w:rPr>
        <w:t>Adicionalmente, es necesario avanzar también en la instalación de nodos de tele gestión</w:t>
      </w:r>
      <w:r w:rsidRPr="00463365">
        <w:rPr>
          <w:rStyle w:val="Refdenotaalpie"/>
          <w:rFonts w:ascii="Candara" w:hAnsi="Candara" w:cs="Arial"/>
          <w:sz w:val="22"/>
          <w:szCs w:val="22"/>
          <w:lang w:val="es-ES"/>
        </w:rPr>
        <w:footnoteReference w:id="2"/>
      </w:r>
      <w:r w:rsidRPr="00463365">
        <w:rPr>
          <w:rFonts w:ascii="Candara" w:hAnsi="Candara" w:cs="Arial"/>
          <w:sz w:val="22"/>
          <w:szCs w:val="22"/>
          <w:lang w:val="es-ES"/>
        </w:rPr>
        <w:t xml:space="preserve"> para modernizar la labor de seguimiento a la operación y hacer más eficiente el reporte de fallas en el servicio. Para iniciar esta labor, se ha previsto la instalación de 10.000 nodos como meta para este Plan de Desarrollo y su evaluación permitirá definir la necesidad o conveniencia de su expansión.</w:t>
      </w:r>
    </w:p>
    <w:p w14:paraId="39744E8F" w14:textId="77777777" w:rsidR="00463365" w:rsidRPr="00463365" w:rsidRDefault="00463365" w:rsidP="00463365">
      <w:pPr>
        <w:spacing w:after="0" w:line="240" w:lineRule="auto"/>
        <w:ind w:left="708"/>
        <w:jc w:val="both"/>
        <w:rPr>
          <w:rFonts w:ascii="Candara" w:hAnsi="Candara" w:cs="Arial"/>
          <w:sz w:val="22"/>
          <w:szCs w:val="22"/>
          <w:lang w:val="es-ES"/>
        </w:rPr>
      </w:pPr>
    </w:p>
    <w:p w14:paraId="3DF6A714" w14:textId="77777777" w:rsidR="00463365" w:rsidRPr="00463365" w:rsidRDefault="00463365" w:rsidP="00463365">
      <w:pPr>
        <w:spacing w:after="0" w:line="240" w:lineRule="auto"/>
        <w:ind w:left="708"/>
        <w:jc w:val="both"/>
        <w:rPr>
          <w:rFonts w:ascii="Candara" w:hAnsi="Candara" w:cs="Arial"/>
          <w:sz w:val="22"/>
          <w:szCs w:val="22"/>
          <w:lang w:val="es-ES"/>
        </w:rPr>
      </w:pPr>
      <w:r w:rsidRPr="00463365">
        <w:rPr>
          <w:rFonts w:ascii="Candara" w:hAnsi="Candara" w:cs="Arial"/>
          <w:sz w:val="22"/>
          <w:szCs w:val="22"/>
          <w:lang w:val="es-ES"/>
        </w:rPr>
        <w:t xml:space="preserve">Todo lo anterior, implica además mantener una interventoría y supervisión permanente al convenio y el soporte técnico a la supervisión a cargo de la Entidad, así como la atención de quejas y solicitudes de la comunidad para su correspondiente trámite ante las cuadrillas de mantenimiento que ha dispuesto ENEL y el análisis técnico de proyectos de iluminación que se someten a consideración de la Unidad. </w:t>
      </w:r>
    </w:p>
    <w:p w14:paraId="3A749005" w14:textId="77777777" w:rsidR="00463365" w:rsidRPr="00463365" w:rsidRDefault="00463365" w:rsidP="00463365">
      <w:pPr>
        <w:spacing w:after="0" w:line="240" w:lineRule="auto"/>
        <w:ind w:left="708"/>
        <w:jc w:val="both"/>
        <w:rPr>
          <w:rFonts w:ascii="Candara" w:hAnsi="Candara" w:cs="Arial"/>
          <w:sz w:val="22"/>
          <w:szCs w:val="22"/>
          <w:lang w:val="es-ES"/>
        </w:rPr>
      </w:pPr>
    </w:p>
    <w:p w14:paraId="24C5DCEB" w14:textId="77777777" w:rsidR="00463365" w:rsidRPr="00463365" w:rsidRDefault="00463365" w:rsidP="00463365">
      <w:pPr>
        <w:spacing w:after="0" w:line="240" w:lineRule="auto"/>
        <w:ind w:left="708"/>
        <w:jc w:val="both"/>
        <w:rPr>
          <w:rFonts w:ascii="Candara" w:hAnsi="Candara" w:cs="Arial"/>
          <w:sz w:val="22"/>
          <w:szCs w:val="22"/>
          <w:lang w:val="es-ES"/>
        </w:rPr>
      </w:pPr>
      <w:r w:rsidRPr="00463365">
        <w:rPr>
          <w:rFonts w:ascii="Candara" w:hAnsi="Candara" w:cs="Arial"/>
          <w:sz w:val="22"/>
          <w:szCs w:val="22"/>
          <w:lang w:val="es-ES"/>
        </w:rPr>
        <w:t>Finalmente, la tarea incluye una más ágil gestión de proyectos privados y su incorporación al inventario de luminarias del Distrito, conforme lo establecen las normas vigentes.</w:t>
      </w:r>
    </w:p>
    <w:p w14:paraId="55B8F9B0" w14:textId="77777777" w:rsidR="00463365" w:rsidRPr="00463365" w:rsidRDefault="00463365" w:rsidP="00463365">
      <w:pPr>
        <w:spacing w:after="0" w:line="240" w:lineRule="auto"/>
        <w:jc w:val="both"/>
        <w:rPr>
          <w:rFonts w:ascii="Candara" w:hAnsi="Candara" w:cs="Arial"/>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291BA420" w14:textId="77777777" w:rsidTr="00837AFD">
        <w:tc>
          <w:tcPr>
            <w:tcW w:w="1134" w:type="dxa"/>
            <w:shd w:val="clear" w:color="auto" w:fill="0070C0"/>
            <w:vAlign w:val="center"/>
          </w:tcPr>
          <w:p w14:paraId="344FB85E"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7160C969" w14:textId="77777777" w:rsidR="00463365" w:rsidRPr="00463365" w:rsidRDefault="00463365" w:rsidP="00837AFD">
            <w:pPr>
              <w:rPr>
                <w:rFonts w:ascii="Candara" w:hAnsi="Candara" w:cs="Arial"/>
                <w:sz w:val="22"/>
                <w:szCs w:val="22"/>
                <w:lang w:val="es-ES"/>
              </w:rPr>
            </w:pPr>
            <w:r w:rsidRPr="00463365">
              <w:rPr>
                <w:rFonts w:ascii="Candara" w:hAnsi="Candara" w:cs="Arial"/>
                <w:sz w:val="22"/>
                <w:szCs w:val="22"/>
                <w:lang w:val="es-ES"/>
              </w:rPr>
              <w:t>Realizar el 100% de las actividades para garantizar la prestación del servicio de alumbrado público.</w:t>
            </w:r>
          </w:p>
        </w:tc>
      </w:tr>
    </w:tbl>
    <w:p w14:paraId="24743785" w14:textId="77777777" w:rsidR="00463365" w:rsidRPr="00463365" w:rsidRDefault="00463365" w:rsidP="00463365">
      <w:pPr>
        <w:spacing w:after="0" w:line="240" w:lineRule="auto"/>
        <w:jc w:val="both"/>
        <w:rPr>
          <w:rFonts w:ascii="Candara" w:hAnsi="Candara" w:cs="Arial"/>
          <w:sz w:val="22"/>
          <w:szCs w:val="22"/>
          <w:lang w:val="es-ES"/>
        </w:rPr>
      </w:pPr>
    </w:p>
    <w:p w14:paraId="19829F44"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 xml:space="preserve">Limpieza de Áreas Públicas </w:t>
      </w:r>
    </w:p>
    <w:p w14:paraId="4324C526" w14:textId="77777777" w:rsidR="00463365" w:rsidRPr="00463365" w:rsidRDefault="00463365" w:rsidP="00463365">
      <w:pPr>
        <w:spacing w:after="0" w:line="240" w:lineRule="auto"/>
        <w:ind w:left="567"/>
        <w:jc w:val="both"/>
        <w:rPr>
          <w:rFonts w:ascii="Candara" w:hAnsi="Candara" w:cs="Arial"/>
          <w:sz w:val="22"/>
          <w:szCs w:val="22"/>
          <w:lang w:val="es-ES"/>
        </w:rPr>
      </w:pPr>
      <w:r w:rsidRPr="00463365">
        <w:rPr>
          <w:rFonts w:ascii="Candara" w:hAnsi="Candara" w:cs="Arial"/>
          <w:sz w:val="22"/>
          <w:szCs w:val="22"/>
          <w:lang w:val="es-ES"/>
        </w:rPr>
        <w:t>También es responsabilidad de la UAESP, garantizar la prestación, coordinación, supervisión y control de los servicios de recolección, transporte, disposición final, reciclaje y aprovechamiento de residuos sólidos, así como, la limpieza de vías y áreas públicas. La mayoría de estas actividades, se llevan a cabo a través de la prestación del servicio público de aseo y se trasladan a los usuarios a través de la tarifa que se factura en forma conjunta con los servicios de acueducto o de energía eléctrica.</w:t>
      </w:r>
    </w:p>
    <w:p w14:paraId="74AC2DA6" w14:textId="77777777" w:rsidR="00463365" w:rsidRPr="00463365" w:rsidRDefault="00463365" w:rsidP="00463365">
      <w:pPr>
        <w:spacing w:after="0" w:line="240" w:lineRule="auto"/>
        <w:jc w:val="both"/>
        <w:rPr>
          <w:rFonts w:ascii="Candara" w:hAnsi="Candara" w:cs="Arial"/>
          <w:sz w:val="22"/>
          <w:szCs w:val="22"/>
          <w:lang w:val="es-ES"/>
        </w:rPr>
      </w:pPr>
    </w:p>
    <w:p w14:paraId="0C603A42"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Según el Decreto Nacional 1077 de 2015, las actividades del servicio público son esencialmente: i) recolección, ii) transporte, iii) barrido, iv) limpieza de vías y áreas públicas, v) corte de césped, vi) poda de árboles en las vías y áreas públicas, vii) transferencia en los casos que el municipio o distrito lo establezca por costos o conveniencia, viii) tratamiento, ix) aprovechamiento, x) disposición final y xi) lavado de áreas públicas.</w:t>
      </w:r>
    </w:p>
    <w:p w14:paraId="62A7C0AE"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5897B0B8"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 xml:space="preserve">Todas ellas se refieren a residuos ordinarios generados en residencias o actividades comerciales e industriales de forma constante y requieren que los usuarios generadores estén plenamente identificados pues su cobro se hace vía tarifa. </w:t>
      </w:r>
    </w:p>
    <w:p w14:paraId="4E63770F"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58DB49B9"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 xml:space="preserve">Sin embargo, existen residuos especiales que, por su naturaleza, composición, tamaño, volumen y peso, necesidades de transporte, condiciones de almacenaje y compactación, no pueden ser recolectados, manejados, tratados o dispuestos normalmente por la persona prestadora del servicio público de aseo. En estos casos, el precio del servicio de recolección, transporte y disposición debe ser pactado libremente entre la persona prestadora y el usuario. </w:t>
      </w:r>
    </w:p>
    <w:p w14:paraId="6FA81EC9"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1FB20A65"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En general, los residuos que se encuentran en espacio público en Bogotá son precisamente residuos especiales, principalmente residuos de construcción y demolición, pero los precios que ofrecen los prestadores por su recolección son demasiado elevados y los usuarios optan por disponerlos en forma clandestina en el espacio público, generando un gran daño a la ciudad. También sucede esto cuando los usuarios indisciplinados ubican sus residuos ordinarios en espacio público, fuera de los horarios o días de recolección establecidos por el servicio de aseo.</w:t>
      </w:r>
    </w:p>
    <w:p w14:paraId="0C458475"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61F74615"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Los lugares de arrojo clandestino o vertimiento descontrolado de desechos se conocen como puntos críticos. Los operadores del servicio de aseo que actualmente tienen la concesión del servicio adelantan regularmente el censo de estos puntos críticos y programan operativos de limpieza, pero la licitación del año 2018 no previó el costo de esta recolección y, como alternativa, se remunera con adiciones a los contratos, pactando un valor por tonelada recogida que se asume con los impuestos que pagan todos los bogotanos.</w:t>
      </w:r>
    </w:p>
    <w:p w14:paraId="66487BB4"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05BE8DB3"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En la actualidad, se han identificado cerca de 700 puntos críticos en Bogotá y su recolección, clasificación y disposición final representan un gasto de aproximadamente $60.000 millones anuales (UAESP, 2024). Es importante anotar que, mensualmente se recolectan cerca de 22.000 toneladas de basura en puntos críticos y que éstas no pueden ser llevadas directamente al vaso de disposición final en el PIDJ</w:t>
      </w:r>
      <w:r w:rsidRPr="00463365">
        <w:rPr>
          <w:rStyle w:val="Refdenotaalpie"/>
          <w:rFonts w:ascii="Candara" w:eastAsiaTheme="minorHAnsi" w:hAnsi="Candara" w:cs="Arial"/>
          <w:kern w:val="2"/>
          <w:sz w:val="22"/>
          <w:szCs w:val="22"/>
          <w:lang w:val="es-ES" w:eastAsia="en-US"/>
        </w:rPr>
        <w:footnoteReference w:id="3"/>
      </w:r>
      <w:r w:rsidRPr="00463365">
        <w:rPr>
          <w:rFonts w:ascii="Candara" w:eastAsiaTheme="minorHAnsi" w:hAnsi="Candara" w:cs="Arial"/>
          <w:kern w:val="2"/>
          <w:sz w:val="22"/>
          <w:szCs w:val="22"/>
          <w:lang w:val="es-ES" w:eastAsia="en-US"/>
        </w:rPr>
        <w:t xml:space="preserve"> por lo que deben clasificarse y tratarse para la extracción de RCD</w:t>
      </w:r>
      <w:r w:rsidRPr="00463365">
        <w:rPr>
          <w:rStyle w:val="Refdenotaalpie"/>
          <w:rFonts w:ascii="Candara" w:eastAsiaTheme="minorHAnsi" w:hAnsi="Candara" w:cs="Arial"/>
          <w:kern w:val="2"/>
          <w:sz w:val="22"/>
          <w:szCs w:val="22"/>
          <w:lang w:val="es-ES" w:eastAsia="en-US"/>
        </w:rPr>
        <w:footnoteReference w:id="4"/>
      </w:r>
      <w:r w:rsidRPr="00463365">
        <w:rPr>
          <w:rFonts w:ascii="Candara" w:eastAsiaTheme="minorHAnsi" w:hAnsi="Candara" w:cs="Arial"/>
          <w:kern w:val="2"/>
          <w:sz w:val="22"/>
          <w:szCs w:val="22"/>
          <w:lang w:val="es-ES" w:eastAsia="en-US"/>
        </w:rPr>
        <w:t xml:space="preserve"> y otros materiales allí presentes, incrementando los costos. </w:t>
      </w:r>
    </w:p>
    <w:p w14:paraId="7A4EAF51"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37A8A578"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La propuesta de este plan de desarrollo es superar la simple recolección de estos desechos y abordar las causas del arrojo clandestino, ofreciendo rutas de recolección de desechos inservibles por los barrios y recuperación de espacios urbanos afectados con estas malas prácticas ciudadanas. Lo anterior, acompañado de una campaña intensa de cultura y del ejercicio de autoridad para quienes sean identificados en flagrancia. Igualmente, se incluye la consolidación de una red de eco-puntos, en los que los usuarios generadores de residuos especiales encuentren infraestructuras dispuestas para su acumulación y recolección ordenada, sin afectar las condiciones ambientales, de ornato y de seguridad en el espacio público.</w:t>
      </w:r>
    </w:p>
    <w:p w14:paraId="5BE0CDED"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p w14:paraId="5A48D510"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r w:rsidRPr="00463365">
        <w:rPr>
          <w:rFonts w:ascii="Candara" w:eastAsiaTheme="minorHAnsi" w:hAnsi="Candara" w:cs="Arial"/>
          <w:kern w:val="2"/>
          <w:sz w:val="22"/>
          <w:szCs w:val="22"/>
          <w:lang w:val="es-ES" w:eastAsia="en-US"/>
        </w:rPr>
        <w:t>La meta incluye la eliminación de 100 puntos de arrojo clandestino, donde podrán habilitarse los eco puntos. Adicionalmente, en la nueva licitación del esquema de aseo que deberá otorgarse al culminar los contratos vigentes (Objetivo 4.) se prevé incluir la recolección de estos residuos para garantizar la responsabilidad del área limpia y el esfuerzo continuo por la eliminación de los puntos críticos a cargo del operador, lo cual facilita el seguimiento y control.</w:t>
      </w:r>
    </w:p>
    <w:p w14:paraId="3722AA18" w14:textId="77777777" w:rsidR="00463365" w:rsidRPr="00463365" w:rsidRDefault="00463365" w:rsidP="00463365">
      <w:pPr>
        <w:pStyle w:val="NormalWeb"/>
        <w:shd w:val="clear" w:color="auto" w:fill="FFFFFF"/>
        <w:spacing w:before="0" w:beforeAutospacing="0" w:after="0" w:afterAutospacing="0"/>
        <w:ind w:left="567"/>
        <w:rPr>
          <w:rFonts w:ascii="Candara" w:eastAsiaTheme="minorHAnsi" w:hAnsi="Candara" w:cs="Arial"/>
          <w:kern w:val="2"/>
          <w:sz w:val="22"/>
          <w:szCs w:val="22"/>
          <w:lang w:val="es-ES" w:eastAsia="en-U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54915069" w14:textId="77777777" w:rsidTr="00837AFD">
        <w:tc>
          <w:tcPr>
            <w:tcW w:w="1134" w:type="dxa"/>
            <w:shd w:val="clear" w:color="auto" w:fill="0070C0"/>
          </w:tcPr>
          <w:p w14:paraId="47E4280B" w14:textId="77777777" w:rsidR="00463365" w:rsidRPr="00463365" w:rsidRDefault="00463365" w:rsidP="00837AFD">
            <w:pPr>
              <w:jc w:val="center"/>
              <w:rPr>
                <w:rFonts w:ascii="Candara" w:hAnsi="Candara" w:cs="Arial"/>
                <w:b/>
                <w:bCs/>
                <w:color w:val="FFFFFF" w:themeColor="background1"/>
                <w:sz w:val="22"/>
                <w:szCs w:val="22"/>
                <w:lang w:val="es-ES"/>
              </w:rPr>
            </w:pPr>
            <w:r w:rsidRPr="00463365">
              <w:rPr>
                <w:rFonts w:ascii="Candara" w:hAnsi="Candara" w:cs="Arial"/>
                <w:b/>
                <w:bCs/>
                <w:color w:val="FFFFFF" w:themeColor="background1"/>
                <w:sz w:val="22"/>
                <w:szCs w:val="22"/>
                <w:lang w:val="es-ES"/>
              </w:rPr>
              <w:t>META:</w:t>
            </w:r>
          </w:p>
        </w:tc>
        <w:tc>
          <w:tcPr>
            <w:tcW w:w="6990" w:type="dxa"/>
          </w:tcPr>
          <w:p w14:paraId="16E11939" w14:textId="77777777" w:rsidR="00463365" w:rsidRPr="00463365" w:rsidRDefault="00463365" w:rsidP="00837AFD">
            <w:pPr>
              <w:rPr>
                <w:rFonts w:ascii="Candara" w:hAnsi="Candara" w:cs="Arial"/>
                <w:color w:val="FFFFFF" w:themeColor="background1"/>
                <w:sz w:val="22"/>
                <w:szCs w:val="22"/>
                <w:lang w:val="es-ES"/>
              </w:rPr>
            </w:pPr>
            <w:r w:rsidRPr="00463365">
              <w:rPr>
                <w:rFonts w:ascii="Candara" w:hAnsi="Candara" w:cs="Arial"/>
                <w:color w:val="000000" w:themeColor="text1"/>
                <w:sz w:val="22"/>
                <w:szCs w:val="22"/>
                <w:lang w:val="es-ES"/>
              </w:rPr>
              <w:t>Reducir 100 puntos de arrojo clandestino de residuos sólidos, pasando de 700 a 600</w:t>
            </w:r>
          </w:p>
        </w:tc>
      </w:tr>
    </w:tbl>
    <w:p w14:paraId="65C6A887" w14:textId="77777777" w:rsidR="00463365" w:rsidRPr="00463365" w:rsidRDefault="00463365" w:rsidP="00463365">
      <w:pPr>
        <w:pStyle w:val="NormalWeb"/>
        <w:shd w:val="clear" w:color="auto" w:fill="FFFFFF"/>
        <w:spacing w:before="0" w:beforeAutospacing="0" w:after="0" w:afterAutospacing="0"/>
        <w:rPr>
          <w:rFonts w:ascii="Candara" w:eastAsiaTheme="minorHAnsi" w:hAnsi="Candara" w:cs="Arial"/>
          <w:kern w:val="2"/>
          <w:sz w:val="22"/>
          <w:szCs w:val="22"/>
          <w:lang w:val="es-ES" w:eastAsia="en-US"/>
        </w:rPr>
      </w:pPr>
    </w:p>
    <w:p w14:paraId="113C41D3" w14:textId="77777777" w:rsidR="00463365" w:rsidRPr="00463365" w:rsidRDefault="00463365" w:rsidP="00463365">
      <w:pPr>
        <w:pStyle w:val="Prrafodelista"/>
        <w:numPr>
          <w:ilvl w:val="0"/>
          <w:numId w:val="39"/>
        </w:numPr>
        <w:rPr>
          <w:rFonts w:ascii="Candara" w:hAnsi="Candara" w:cs="Arial"/>
          <w:b/>
          <w:bCs/>
          <w:color w:val="000000" w:themeColor="text1"/>
          <w:sz w:val="22"/>
          <w:szCs w:val="22"/>
          <w:lang w:val="es-ES"/>
        </w:rPr>
      </w:pPr>
      <w:r w:rsidRPr="00463365">
        <w:rPr>
          <w:rFonts w:ascii="Candara" w:hAnsi="Candara" w:cs="Arial"/>
          <w:b/>
          <w:bCs/>
          <w:color w:val="000000" w:themeColor="text1"/>
          <w:sz w:val="22"/>
          <w:szCs w:val="22"/>
          <w:lang w:val="es-ES"/>
        </w:rPr>
        <w:t xml:space="preserve">Objetivo 4. Bogotá ordena su territorio y avanza en su acción climática </w:t>
      </w:r>
    </w:p>
    <w:p w14:paraId="4FB5FC04"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Servicios públicos - UAESP</w:t>
      </w:r>
    </w:p>
    <w:p w14:paraId="6326CFFA"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Nuevo modelo de aseo</w:t>
      </w:r>
    </w:p>
    <w:p w14:paraId="6305921E"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La prestación del servicio público domiciliario de aseo en Bogotá fue concesionada desde el año 2018 por medio de áreas de servicio exclusivo – ASE, dividiendo la ciudad en 5 zonas operadas por empresas especializadas en los servicios de recolección, limpieza y transporte de residuos ordinarios desde su punto de generación hasta uno de disposición final (relleno sanitario o Parque de Innovación Doña Juana). Estas concesiones fueron otorgadas por un plazo de 8 años y culminarán en febrero de 2026.</w:t>
      </w:r>
    </w:p>
    <w:p w14:paraId="67C3831B"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p w14:paraId="52898676"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La UAESP ha indicado que los contratos vigentes operan mediante la aplicación de la Resolución 720/15, por la cual se establece el régimen de regulación tarifaria al que deben someterse las personas prestadoras del servicio público de aseo en Bogotá y responden esencialmente a un modelo lineal (orientado a recoger, transportar y disponer los residuos sólidos, sin valorar las oportunidades de tratamiento y valorización de los mismos).</w:t>
      </w:r>
    </w:p>
    <w:p w14:paraId="00F84D0A"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Por tanto, corresponde a esta administración diseñar un nuevo modelo que transite hacia la economía circular y privilegie las actividades que generan valor, reducen los impactos ambientales y las emisiones de gases de efecto invernadero, reduciendo progresivamente la cantidad de materiales que llegan al PIDJ para ser dispuestas en tecnología de relleno sanitario.</w:t>
      </w:r>
    </w:p>
    <w:p w14:paraId="50B028E3"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111D6569"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Este nuevo modelo se proyecta manteniendo las áreas de servicio exclusivo (posiblemente con otra distribución geográfica) e incorporando la recolección selectiva con participación de las organizaciones de recicladores de oficio, las actividades de barrido, limpieza continua y mantenimiento de césped y arbolado en áreas públicas, pero aprovechando las ventajas de un mercado aglomerado como el nuestro, reduciendo varias ineficiencias en el transporte de largo trayecto que hoy se hace hasta el PIDJ e incorporando actividades para clasificar, tratar y valorizar los residuos (especialmente, los orgánicos).</w:t>
      </w:r>
    </w:p>
    <w:p w14:paraId="2FC81D06"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2B0E4BA5"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La situación ideal busca contar con una regulación especial para este modelo en Bogotá, para lo cual se trabaja actualmente con la Comisión de Regulación de Agua Potable y Saneamiento Básico – CRA y, en todo caso, la definición sobre la posibilidad de mantener la condición de áreas de servicio exclusivo corresponde a dicha Entidad, previa presentación de la solicitud sustentada con una exposición de motivos por parte de la UAESP.</w:t>
      </w:r>
    </w:p>
    <w:p w14:paraId="5E78B1F6"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57500CF9"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En esencia, el nuevo modelo propuesto se basaría en el ahorro de costos improductivos y en las eficiencias que pueden lograrse al valorizar los residuos y que hoy llegan a Doña Juana y que, conforme a la caracterización reciente efectuada por el operador CGR, incluye un 46% de materia orgánica que tiene varias alternativas de tratamiento mediante tecnologías ya aplicadas en distintas partes del mundo y cerca de un 30% de materiales que podrían convertirse en combustibles derivados de residuos o reincorporarse a nuevos procesos productivos.</w:t>
      </w:r>
    </w:p>
    <w:p w14:paraId="350E87CC"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097C60B3"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Este Plan de Desarrollo busca, mediante las nuevas concesiones y previa aprobación del Gobierno Nacional, incrementar el aprovechamiento de residuos inorgánicos y orgánicos mediante campañas de cultura de separación en la fuente, recolección selectiva, instalación de infraestructuras de transferencia, tratamiento y valorización en forma progresiva para llegar a la meta estratégica de una reducción del 20% de los residuos que hoy llegan a Doña Juana (diariamente alcanzan un promedio de 6.000 ton para que al final del periodo que cubre este PDD se logre registrar 4.800 ton/día). El proceso de reducción deberá continuar en los periodos siguientes llegando a niveles mínimos de enterramiento.</w:t>
      </w:r>
    </w:p>
    <w:p w14:paraId="0396605D" w14:textId="77777777" w:rsidR="00463365" w:rsidRPr="00463365" w:rsidRDefault="00463365" w:rsidP="00463365">
      <w:pPr>
        <w:spacing w:after="0" w:line="240" w:lineRule="auto"/>
        <w:jc w:val="both"/>
        <w:rPr>
          <w:rFonts w:ascii="Candara" w:hAnsi="Candara" w:cs="Arial"/>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6213537E" w14:textId="77777777" w:rsidTr="00837AFD">
        <w:tc>
          <w:tcPr>
            <w:tcW w:w="1134" w:type="dxa"/>
            <w:shd w:val="clear" w:color="auto" w:fill="0070C0"/>
            <w:vAlign w:val="center"/>
          </w:tcPr>
          <w:p w14:paraId="3AFB7F24"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5D495A20" w14:textId="77777777" w:rsidR="00463365" w:rsidRPr="00463365" w:rsidRDefault="00463365" w:rsidP="00837AFD">
            <w:pPr>
              <w:snapToGrid w:val="0"/>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Implementar un nuevo modelo de gestión integral de residuos sólidos en la prestación del servicio público de aseo que privilegie la economía circular</w:t>
            </w:r>
          </w:p>
        </w:tc>
      </w:tr>
    </w:tbl>
    <w:p w14:paraId="1A76E8C2"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p w14:paraId="5ECC281A"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 xml:space="preserve">Apoyo a los recicladores </w:t>
      </w:r>
    </w:p>
    <w:p w14:paraId="592B4E2D"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En la actualidad, el registro de recicladores de oficio en la UAESP supera las 25.000 personas, mientras que el registro de organizaciones de recicladores de oficio contiene a más de 380 entidades. Estas últimas también están registradas ante la Superintendencia de Servicios Públicos Domiciliarios – SSPD como prestadores del servicio de aseo en el componente de aprovechamiento, lo que les permite obtener la tarifa que pagan los usuarios por el número total de toneladas que comercializan y reportan en el sistema de información de la SSPD.</w:t>
      </w:r>
    </w:p>
    <w:p w14:paraId="6D63014A"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0A357823"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Si bien se han conocido presuntas irregularidades en el cobro de este componente de la tarifa por parte de algunas organizaciones, tanto el Gobierno Nacional como el Distrital se encuentran evaluando la situación detectada, pero es importante reconocer la labor de los recicladores y las grandes inversiones que algunas asociaciones han hecho para fortalecer la actividad y agregar valor a su trabajo.</w:t>
      </w:r>
    </w:p>
    <w:p w14:paraId="404E7AC1"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1DC8261E"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Las determinaciones que resulten de las investigaciones en el traslado de recursos de aprovechamiento deberán ser atendidas por la UAESP, una vez se determinen por las autoridades competentes. Igualmente, deberán actualizarse y mantenerse los registros y verificar de manera exhaustiva la operación de las organizaciones en asocio con la Secretaría Jurídica Distrital, a fin de garantizar la transparencia de este proceso.</w:t>
      </w:r>
    </w:p>
    <w:p w14:paraId="226B04DF"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7EA6ACC9"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De conformidad con el Decreto 596/16 las organizaciones de recicladores deben cumplir con ocho (8) etapas para su formalización y es necesario apoyarlas para avanzar en este proceso, de tal suerte que puedan ejercer su labor bajo criterios de eficiencia y competencia. Bogotá ha venido otorgando una serie de incentivos a estas organizaciones y ha expedido normas distritales sobre sustitución de vehículos de tracción humana y sobre condiciones de mejora para la actividad de clasificación de materiales inorgánicos (bien en ECAS operadas por los recicladores o en los centros transitorios de cuidado al carretero). Estas inversiones serán analizadas y se definirá su continuidad o ajuste en cumplimiento de dicho marco legal.</w:t>
      </w:r>
    </w:p>
    <w:p w14:paraId="5B3F89B0"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2F9209B8"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Igualmente, deberán revisarse las acciones policivas que ejecutan las autoridades competentes (con base en normas nacionales y distritales) a fin de hacerlas compatibles con los procesos organizativos y reconocer acciones diferenciales en la oferta institucional distrital que deben otorgarse a esta población en condición de vulnerabilidad. La meta debe orientarse a fortalecer la formalización de su actividad y la garantía del derecho al trabajo digno, en el marco de las órdenes de la Corte Constitucional.</w:t>
      </w:r>
    </w:p>
    <w:p w14:paraId="108B9716"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562FE628"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La asignación de recursos para financiar proyectos de aprovechamiento y de tratamiento de residuos sólidos debería efectuarse anualmente por el Distrito, pero esta sigue aumentando por falta de proyectos que cumplan los requisitos exigidos, situación que deberá superarse para poder trasladar esos dineros a las actividades que los requieren.</w:t>
      </w:r>
    </w:p>
    <w:p w14:paraId="069D6B18"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p w14:paraId="60223409"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El fortalecimiento de las organizaciones de recicladores y la atención de la población carretera es un requisito básico para que puedan integrase al nuevo modelo de aseo, especialmente en el componente de la recolección selectiva. Por ello, el apoyo que se les brinde redundará en múltiples beneficios para Bogotá y para la población recicladora Especial relevancia tendría lograr la formalización laboral y el acceso a la seguridad social de los asociados a las organizaciones que hoy adelantan su trabajo en calle, incluyendo la protección en riesgos laborales, la cual carecen.</w:t>
      </w:r>
    </w:p>
    <w:p w14:paraId="1B331F94"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18FDF610" w14:textId="77777777" w:rsidTr="00837AFD">
        <w:tc>
          <w:tcPr>
            <w:tcW w:w="1134" w:type="dxa"/>
            <w:shd w:val="clear" w:color="auto" w:fill="0070C0"/>
            <w:vAlign w:val="center"/>
          </w:tcPr>
          <w:p w14:paraId="134F303C"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5FFA1B80" w14:textId="77777777" w:rsidR="00463365" w:rsidRPr="00463365" w:rsidRDefault="00463365" w:rsidP="00837AFD">
            <w:pPr>
              <w:snapToGrid w:val="0"/>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Realizar el acompañamiento al 100% de las organizaciones de recicladores que lo requieran y cumplan con la normativa vigente para promover su fortalecimiento</w:t>
            </w:r>
          </w:p>
        </w:tc>
      </w:tr>
    </w:tbl>
    <w:p w14:paraId="61D58141"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p w14:paraId="56CC725A"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 xml:space="preserve">Disposición de residuos en el PIDJ </w:t>
      </w:r>
    </w:p>
    <w:p w14:paraId="7C4BDB6E"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Con base en proyecciones de la UAESP y el operador actual en el PIDJ, prácticamente la totalidad de los residuos sólidos que hoy se recogen en el servicio público de aseo en Bogotá y en los puntos críticos, ingresa hoy a Doña Juana para su disposición bajo tecnología de relleno sanitario (en la celda actualmente licenciada y cuya vida útil se extiende hasta mediados del año 2026).</w:t>
      </w:r>
    </w:p>
    <w:p w14:paraId="052E0B04"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p w14:paraId="52695C43"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Para cumplir con la disposición de estos residuos y atender los pasivos ambientales que se han generado con el paso del tiempo (especialmente, el tratamiento de los lixiviados), así como ejecutar el plan de manejo ambiental y el plan de gestión social, la operación del PIDJ deberá mantenerse. Aunque la meta es su clausura progresiva, mientras allí se dispongan residuos es necesario garantizar el seguimiento y control de la operación con una interventoría integral que es financiada en un 50% con la tarifa del servicio de aseo y 50% con recursos del Distrito.</w:t>
      </w:r>
    </w:p>
    <w:p w14:paraId="2F055EF1"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7C180CE7"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 xml:space="preserve">Ante la proximidad de culminación del área licenciada, la UAESP ha presentado ante la autoridad ambiental la solicitud para una nueva licencia ambiental para desarrollar una operación ambientalmente sostenible y técnicamente eficiente que se podrá extender entre 8 y 12 años, dependiendo de la efectividad de la reducción de residuos a disponer.   La meta estratégica de esta Administración es la reducción del 20% de los materiales que ingresan al relleno sanitario, pasando de 6.000 a 4.800 toneladas al día en el periodo de este Plan de Desarrollo. </w:t>
      </w:r>
    </w:p>
    <w:p w14:paraId="41B3F374"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2F8F7498"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Especial importancia reviste el avance en el cumplimiento del plan de gestión social y la ejecución de las acciones pendientes de ejecutar en el plan de manejo ambiental, conforme al seguimiento que adelanta la Corporación Autónoma Regional de Cundinamarca. Igualmente, la continuidad y ampliación del sistema de captura, tratamiento y aprovechamiento del biogás al interior del relleno, cuya concesión culminará en el año 2040.</w:t>
      </w:r>
    </w:p>
    <w:p w14:paraId="2D78C1B0"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1E6FB3C5" w14:textId="77777777" w:rsidTr="00837AFD">
        <w:tc>
          <w:tcPr>
            <w:tcW w:w="1134" w:type="dxa"/>
            <w:shd w:val="clear" w:color="auto" w:fill="0070C0"/>
            <w:vAlign w:val="center"/>
          </w:tcPr>
          <w:p w14:paraId="0CAB47F2"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21F3BB93" w14:textId="77777777" w:rsidR="00463365" w:rsidRPr="00463365" w:rsidRDefault="00463365" w:rsidP="00837AFD">
            <w:pPr>
              <w:snapToGrid w:val="0"/>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Mantener el 100% de la disposición final de los residuos solidos que ingresan al Parque de innovación Doña Juana</w:t>
            </w:r>
          </w:p>
        </w:tc>
      </w:tr>
    </w:tbl>
    <w:p w14:paraId="3E505D57"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rPr>
      </w:pPr>
    </w:p>
    <w:p w14:paraId="2C19A51A"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 xml:space="preserve">Administración de los cementerios distritales </w:t>
      </w:r>
    </w:p>
    <w:p w14:paraId="6EDFAFC2"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 xml:space="preserve">Según la información reportada por la Secretaría Distrital de Salud, la administración distrital brinda el servicio de disposición final de cadáveres humanos en cuatro (4) cementerios que atienden aproximadamente el 12% de las personas que fallecen diariamente en el Distrito. </w:t>
      </w:r>
    </w:p>
    <w:p w14:paraId="16669319"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7825F607"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Estos servicios se ofrecen a las familias de líderes sociales y políticos, personalidades, ciudadanos, población vulnerable y personas no identificadas a las que se atiende por orden judicial. Actualmente, este servicio se encuentra concesionado y aunque se han generado diversos conflictos en el desarrollo del contrato (que son objeto de litigio en la UAESP y en las autoridades competentes), anualmente se prestan cerca de 20.000 servicios entre cremación, inhumación y exhumación.</w:t>
      </w:r>
    </w:p>
    <w:p w14:paraId="635C637A" w14:textId="77777777" w:rsidR="00463365" w:rsidRPr="00463365" w:rsidRDefault="00463365" w:rsidP="00463365">
      <w:pPr>
        <w:snapToGrid w:val="0"/>
        <w:spacing w:after="0" w:line="240" w:lineRule="auto"/>
        <w:jc w:val="both"/>
        <w:rPr>
          <w:rFonts w:ascii="Candara" w:hAnsi="Candara" w:cs="Arial"/>
          <w:color w:val="000000" w:themeColor="text1"/>
          <w:sz w:val="22"/>
          <w:szCs w:val="22"/>
          <w:lang w:val="es-ES"/>
        </w:rPr>
      </w:pPr>
    </w:p>
    <w:tbl>
      <w:tblPr>
        <w:tblW w:w="5321" w:type="pct"/>
        <w:tblInd w:w="-567" w:type="dxa"/>
        <w:tblCellMar>
          <w:left w:w="70" w:type="dxa"/>
          <w:right w:w="70" w:type="dxa"/>
        </w:tblCellMar>
        <w:tblLook w:val="04A0" w:firstRow="1" w:lastRow="0" w:firstColumn="1" w:lastColumn="0" w:noHBand="0" w:noVBand="1"/>
      </w:tblPr>
      <w:tblGrid>
        <w:gridCol w:w="1887"/>
        <w:gridCol w:w="856"/>
        <w:gridCol w:w="1120"/>
        <w:gridCol w:w="1039"/>
        <w:gridCol w:w="814"/>
        <w:gridCol w:w="1078"/>
        <w:gridCol w:w="856"/>
        <w:gridCol w:w="1120"/>
        <w:gridCol w:w="630"/>
      </w:tblGrid>
      <w:tr w:rsidR="00463365" w:rsidRPr="00463365" w14:paraId="63A360A4" w14:textId="77777777" w:rsidTr="00837AFD">
        <w:trPr>
          <w:trHeight w:val="288"/>
        </w:trPr>
        <w:tc>
          <w:tcPr>
            <w:tcW w:w="1109" w:type="pct"/>
            <w:tcBorders>
              <w:top w:val="nil"/>
              <w:left w:val="nil"/>
              <w:bottom w:val="nil"/>
              <w:right w:val="nil"/>
            </w:tcBorders>
            <w:shd w:val="clear" w:color="auto" w:fill="auto"/>
            <w:noWrap/>
            <w:vAlign w:val="center"/>
            <w:hideMark/>
          </w:tcPr>
          <w:p w14:paraId="6A611FC0" w14:textId="77777777" w:rsidR="00463365" w:rsidRPr="00463365" w:rsidRDefault="00463365" w:rsidP="00837AFD">
            <w:pPr>
              <w:spacing w:after="0" w:line="240" w:lineRule="auto"/>
              <w:jc w:val="center"/>
              <w:rPr>
                <w:rFonts w:ascii="Candara" w:eastAsia="Times New Roman" w:hAnsi="Candara" w:cs="Arial"/>
                <w:b/>
                <w:bCs/>
                <w:kern w:val="0"/>
                <w:sz w:val="22"/>
                <w:szCs w:val="22"/>
                <w:lang w:eastAsia="es-CO"/>
                <w14:ligatures w14:val="none"/>
              </w:rPr>
            </w:pPr>
          </w:p>
        </w:tc>
        <w:tc>
          <w:tcPr>
            <w:tcW w:w="2540" w:type="pct"/>
            <w:gridSpan w:val="5"/>
            <w:tcBorders>
              <w:top w:val="single" w:sz="4" w:space="0" w:color="auto"/>
              <w:left w:val="single" w:sz="4" w:space="0" w:color="auto"/>
              <w:bottom w:val="nil"/>
              <w:right w:val="single" w:sz="4" w:space="0" w:color="auto"/>
            </w:tcBorders>
            <w:shd w:val="clear" w:color="auto" w:fill="auto"/>
            <w:noWrap/>
            <w:vAlign w:val="center"/>
            <w:hideMark/>
          </w:tcPr>
          <w:p w14:paraId="2B0C003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ADULTOS</w:t>
            </w:r>
          </w:p>
        </w:tc>
        <w:tc>
          <w:tcPr>
            <w:tcW w:w="1026" w:type="pct"/>
            <w:gridSpan w:val="2"/>
            <w:tcBorders>
              <w:top w:val="single" w:sz="4" w:space="0" w:color="auto"/>
              <w:left w:val="nil"/>
              <w:bottom w:val="nil"/>
              <w:right w:val="single" w:sz="4" w:space="0" w:color="auto"/>
            </w:tcBorders>
            <w:shd w:val="clear" w:color="000000" w:fill="CAEDFB"/>
            <w:noWrap/>
            <w:vAlign w:val="center"/>
            <w:hideMark/>
          </w:tcPr>
          <w:p w14:paraId="066FF973"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PARVULOS</w:t>
            </w:r>
          </w:p>
        </w:tc>
        <w:tc>
          <w:tcPr>
            <w:tcW w:w="32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1533F"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TOTAL</w:t>
            </w:r>
          </w:p>
        </w:tc>
      </w:tr>
      <w:tr w:rsidR="00463365" w:rsidRPr="00463365" w14:paraId="483FBB39" w14:textId="77777777" w:rsidTr="00837AFD">
        <w:trPr>
          <w:trHeight w:val="288"/>
        </w:trPr>
        <w:tc>
          <w:tcPr>
            <w:tcW w:w="11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F5BBB"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CEMENTERIO CENTRAL</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14:paraId="012EDAD9"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7D8E560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540" w:type="pct"/>
            <w:tcBorders>
              <w:top w:val="single" w:sz="4" w:space="0" w:color="auto"/>
              <w:left w:val="nil"/>
              <w:bottom w:val="single" w:sz="4" w:space="0" w:color="auto"/>
              <w:right w:val="single" w:sz="4" w:space="0" w:color="auto"/>
            </w:tcBorders>
            <w:shd w:val="clear" w:color="auto" w:fill="auto"/>
            <w:noWrap/>
            <w:vAlign w:val="center"/>
            <w:hideMark/>
          </w:tcPr>
          <w:p w14:paraId="58862D6B"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CENIZARIOS</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14:paraId="2E894B26"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w:t>
            </w:r>
          </w:p>
        </w:tc>
        <w:tc>
          <w:tcPr>
            <w:tcW w:w="552" w:type="pct"/>
            <w:tcBorders>
              <w:top w:val="single" w:sz="4" w:space="0" w:color="auto"/>
              <w:left w:val="nil"/>
              <w:bottom w:val="single" w:sz="4" w:space="0" w:color="auto"/>
              <w:right w:val="single" w:sz="4" w:space="0" w:color="auto"/>
            </w:tcBorders>
            <w:shd w:val="clear" w:color="auto" w:fill="auto"/>
            <w:noWrap/>
            <w:vAlign w:val="center"/>
            <w:hideMark/>
          </w:tcPr>
          <w:p w14:paraId="6414AC25"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 NN</w:t>
            </w:r>
          </w:p>
        </w:tc>
        <w:tc>
          <w:tcPr>
            <w:tcW w:w="448" w:type="pct"/>
            <w:tcBorders>
              <w:top w:val="single" w:sz="4" w:space="0" w:color="auto"/>
              <w:left w:val="nil"/>
              <w:bottom w:val="single" w:sz="4" w:space="0" w:color="auto"/>
              <w:right w:val="single" w:sz="4" w:space="0" w:color="auto"/>
            </w:tcBorders>
            <w:shd w:val="clear" w:color="000000" w:fill="CAEDFB"/>
            <w:noWrap/>
            <w:vAlign w:val="center"/>
            <w:hideMark/>
          </w:tcPr>
          <w:p w14:paraId="081D0241"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single" w:sz="4" w:space="0" w:color="auto"/>
              <w:left w:val="nil"/>
              <w:bottom w:val="single" w:sz="4" w:space="0" w:color="auto"/>
              <w:right w:val="single" w:sz="4" w:space="0" w:color="auto"/>
            </w:tcBorders>
            <w:shd w:val="clear" w:color="000000" w:fill="CAEDFB"/>
            <w:noWrap/>
            <w:vAlign w:val="center"/>
            <w:hideMark/>
          </w:tcPr>
          <w:p w14:paraId="5BEC1FE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326" w:type="pct"/>
            <w:vMerge/>
            <w:tcBorders>
              <w:top w:val="single" w:sz="4" w:space="0" w:color="auto"/>
              <w:left w:val="single" w:sz="4" w:space="0" w:color="auto"/>
              <w:bottom w:val="single" w:sz="4" w:space="0" w:color="auto"/>
              <w:right w:val="single" w:sz="4" w:space="0" w:color="auto"/>
            </w:tcBorders>
            <w:vAlign w:val="center"/>
            <w:hideMark/>
          </w:tcPr>
          <w:p w14:paraId="0C91964D"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p>
        </w:tc>
      </w:tr>
      <w:tr w:rsidR="00463365" w:rsidRPr="00463365" w14:paraId="04780B25"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4FFE5CD6"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CAPACIDAD INSTALADA</w:t>
            </w:r>
          </w:p>
        </w:tc>
        <w:tc>
          <w:tcPr>
            <w:tcW w:w="448" w:type="pct"/>
            <w:tcBorders>
              <w:top w:val="nil"/>
              <w:left w:val="nil"/>
              <w:bottom w:val="single" w:sz="4" w:space="0" w:color="auto"/>
              <w:right w:val="single" w:sz="4" w:space="0" w:color="auto"/>
            </w:tcBorders>
            <w:shd w:val="clear" w:color="auto" w:fill="auto"/>
            <w:noWrap/>
            <w:vAlign w:val="center"/>
            <w:hideMark/>
          </w:tcPr>
          <w:p w14:paraId="6C3C637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5557</w:t>
            </w:r>
          </w:p>
        </w:tc>
        <w:tc>
          <w:tcPr>
            <w:tcW w:w="578" w:type="pct"/>
            <w:tcBorders>
              <w:top w:val="nil"/>
              <w:left w:val="nil"/>
              <w:bottom w:val="single" w:sz="4" w:space="0" w:color="auto"/>
              <w:right w:val="single" w:sz="4" w:space="0" w:color="auto"/>
            </w:tcBorders>
            <w:shd w:val="clear" w:color="auto" w:fill="auto"/>
            <w:noWrap/>
            <w:vAlign w:val="center"/>
            <w:hideMark/>
          </w:tcPr>
          <w:p w14:paraId="63C1CC3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1CC5168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195</w:t>
            </w:r>
          </w:p>
        </w:tc>
        <w:tc>
          <w:tcPr>
            <w:tcW w:w="422" w:type="pct"/>
            <w:tcBorders>
              <w:top w:val="nil"/>
              <w:left w:val="nil"/>
              <w:bottom w:val="single" w:sz="4" w:space="0" w:color="auto"/>
              <w:right w:val="single" w:sz="4" w:space="0" w:color="auto"/>
            </w:tcBorders>
            <w:shd w:val="clear" w:color="auto" w:fill="auto"/>
            <w:noWrap/>
            <w:vAlign w:val="center"/>
            <w:hideMark/>
          </w:tcPr>
          <w:p w14:paraId="4FFF099F"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52" w:type="pct"/>
            <w:tcBorders>
              <w:top w:val="nil"/>
              <w:left w:val="nil"/>
              <w:bottom w:val="single" w:sz="4" w:space="0" w:color="auto"/>
              <w:right w:val="single" w:sz="4" w:space="0" w:color="auto"/>
            </w:tcBorders>
            <w:shd w:val="clear" w:color="auto" w:fill="auto"/>
            <w:noWrap/>
            <w:vAlign w:val="center"/>
            <w:hideMark/>
          </w:tcPr>
          <w:p w14:paraId="0620EFE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38A0544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828</w:t>
            </w:r>
          </w:p>
        </w:tc>
        <w:tc>
          <w:tcPr>
            <w:tcW w:w="578" w:type="pct"/>
            <w:tcBorders>
              <w:top w:val="nil"/>
              <w:left w:val="nil"/>
              <w:bottom w:val="single" w:sz="4" w:space="0" w:color="auto"/>
              <w:right w:val="single" w:sz="4" w:space="0" w:color="auto"/>
            </w:tcBorders>
            <w:shd w:val="clear" w:color="000000" w:fill="CAEDFB"/>
            <w:noWrap/>
            <w:vAlign w:val="center"/>
            <w:hideMark/>
          </w:tcPr>
          <w:p w14:paraId="79CDD5B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688D014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6580</w:t>
            </w:r>
          </w:p>
        </w:tc>
      </w:tr>
      <w:tr w:rsidR="00463365" w:rsidRPr="00463365" w14:paraId="38A5F939"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0C503CF2"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OCUPADOS</w:t>
            </w:r>
          </w:p>
        </w:tc>
        <w:tc>
          <w:tcPr>
            <w:tcW w:w="448" w:type="pct"/>
            <w:tcBorders>
              <w:top w:val="nil"/>
              <w:left w:val="nil"/>
              <w:bottom w:val="single" w:sz="4" w:space="0" w:color="auto"/>
              <w:right w:val="single" w:sz="4" w:space="0" w:color="auto"/>
            </w:tcBorders>
            <w:shd w:val="clear" w:color="auto" w:fill="auto"/>
            <w:noWrap/>
            <w:vAlign w:val="center"/>
            <w:hideMark/>
          </w:tcPr>
          <w:p w14:paraId="7D3ED3B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4554</w:t>
            </w:r>
          </w:p>
        </w:tc>
        <w:tc>
          <w:tcPr>
            <w:tcW w:w="578" w:type="pct"/>
            <w:tcBorders>
              <w:top w:val="nil"/>
              <w:left w:val="nil"/>
              <w:bottom w:val="single" w:sz="4" w:space="0" w:color="auto"/>
              <w:right w:val="single" w:sz="4" w:space="0" w:color="auto"/>
            </w:tcBorders>
            <w:shd w:val="clear" w:color="auto" w:fill="auto"/>
            <w:noWrap/>
            <w:vAlign w:val="center"/>
            <w:hideMark/>
          </w:tcPr>
          <w:p w14:paraId="6E4D48C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25EEF68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168</w:t>
            </w:r>
          </w:p>
        </w:tc>
        <w:tc>
          <w:tcPr>
            <w:tcW w:w="422" w:type="pct"/>
            <w:tcBorders>
              <w:top w:val="nil"/>
              <w:left w:val="nil"/>
              <w:bottom w:val="single" w:sz="4" w:space="0" w:color="auto"/>
              <w:right w:val="single" w:sz="4" w:space="0" w:color="auto"/>
            </w:tcBorders>
            <w:shd w:val="clear" w:color="auto" w:fill="auto"/>
            <w:noWrap/>
            <w:vAlign w:val="center"/>
            <w:hideMark/>
          </w:tcPr>
          <w:p w14:paraId="5B7578D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52" w:type="pct"/>
            <w:tcBorders>
              <w:top w:val="nil"/>
              <w:left w:val="nil"/>
              <w:bottom w:val="single" w:sz="4" w:space="0" w:color="auto"/>
              <w:right w:val="single" w:sz="4" w:space="0" w:color="auto"/>
            </w:tcBorders>
            <w:shd w:val="clear" w:color="auto" w:fill="auto"/>
            <w:noWrap/>
            <w:vAlign w:val="center"/>
            <w:hideMark/>
          </w:tcPr>
          <w:p w14:paraId="44A955A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2F47AC1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426</w:t>
            </w:r>
          </w:p>
        </w:tc>
        <w:tc>
          <w:tcPr>
            <w:tcW w:w="578" w:type="pct"/>
            <w:tcBorders>
              <w:top w:val="nil"/>
              <w:left w:val="nil"/>
              <w:bottom w:val="single" w:sz="4" w:space="0" w:color="auto"/>
              <w:right w:val="single" w:sz="4" w:space="0" w:color="auto"/>
            </w:tcBorders>
            <w:shd w:val="clear" w:color="000000" w:fill="CAEDFB"/>
            <w:noWrap/>
            <w:vAlign w:val="center"/>
            <w:hideMark/>
          </w:tcPr>
          <w:p w14:paraId="6BA14EE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265C293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5148</w:t>
            </w:r>
          </w:p>
        </w:tc>
      </w:tr>
      <w:tr w:rsidR="00463365" w:rsidRPr="00463365" w14:paraId="08C2A2AE"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5256DC2B"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DISPONIBLES</w:t>
            </w:r>
          </w:p>
        </w:tc>
        <w:tc>
          <w:tcPr>
            <w:tcW w:w="448" w:type="pct"/>
            <w:tcBorders>
              <w:top w:val="nil"/>
              <w:left w:val="nil"/>
              <w:bottom w:val="single" w:sz="4" w:space="0" w:color="auto"/>
              <w:right w:val="single" w:sz="4" w:space="0" w:color="auto"/>
            </w:tcBorders>
            <w:shd w:val="clear" w:color="auto" w:fill="auto"/>
            <w:noWrap/>
            <w:vAlign w:val="center"/>
            <w:hideMark/>
          </w:tcPr>
          <w:p w14:paraId="69493D0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1003</w:t>
            </w:r>
          </w:p>
        </w:tc>
        <w:tc>
          <w:tcPr>
            <w:tcW w:w="578" w:type="pct"/>
            <w:tcBorders>
              <w:top w:val="nil"/>
              <w:left w:val="nil"/>
              <w:bottom w:val="single" w:sz="4" w:space="0" w:color="auto"/>
              <w:right w:val="single" w:sz="4" w:space="0" w:color="auto"/>
            </w:tcBorders>
            <w:shd w:val="clear" w:color="auto" w:fill="auto"/>
            <w:noWrap/>
            <w:vAlign w:val="center"/>
            <w:hideMark/>
          </w:tcPr>
          <w:p w14:paraId="39B631F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1DA7D26F"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27</w:t>
            </w:r>
          </w:p>
        </w:tc>
        <w:tc>
          <w:tcPr>
            <w:tcW w:w="422" w:type="pct"/>
            <w:tcBorders>
              <w:top w:val="nil"/>
              <w:left w:val="nil"/>
              <w:bottom w:val="single" w:sz="4" w:space="0" w:color="auto"/>
              <w:right w:val="single" w:sz="4" w:space="0" w:color="auto"/>
            </w:tcBorders>
            <w:shd w:val="clear" w:color="auto" w:fill="auto"/>
            <w:noWrap/>
            <w:vAlign w:val="center"/>
            <w:hideMark/>
          </w:tcPr>
          <w:p w14:paraId="4A40AFE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52" w:type="pct"/>
            <w:tcBorders>
              <w:top w:val="nil"/>
              <w:left w:val="nil"/>
              <w:bottom w:val="single" w:sz="4" w:space="0" w:color="auto"/>
              <w:right w:val="single" w:sz="4" w:space="0" w:color="auto"/>
            </w:tcBorders>
            <w:shd w:val="clear" w:color="auto" w:fill="auto"/>
            <w:noWrap/>
            <w:vAlign w:val="center"/>
            <w:hideMark/>
          </w:tcPr>
          <w:p w14:paraId="2EA9515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30A24C5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402</w:t>
            </w:r>
          </w:p>
        </w:tc>
        <w:tc>
          <w:tcPr>
            <w:tcW w:w="578" w:type="pct"/>
            <w:tcBorders>
              <w:top w:val="nil"/>
              <w:left w:val="nil"/>
              <w:bottom w:val="single" w:sz="4" w:space="0" w:color="auto"/>
              <w:right w:val="single" w:sz="4" w:space="0" w:color="auto"/>
            </w:tcBorders>
            <w:shd w:val="clear" w:color="000000" w:fill="CAEDFB"/>
            <w:noWrap/>
            <w:vAlign w:val="center"/>
            <w:hideMark/>
          </w:tcPr>
          <w:p w14:paraId="5D56DE3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6897206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1432</w:t>
            </w:r>
          </w:p>
        </w:tc>
      </w:tr>
      <w:tr w:rsidR="00463365" w:rsidRPr="00463365" w14:paraId="6D145876"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2DE7947A"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 DISPONIBILIDAD</w:t>
            </w:r>
          </w:p>
        </w:tc>
        <w:tc>
          <w:tcPr>
            <w:tcW w:w="448" w:type="pct"/>
            <w:tcBorders>
              <w:top w:val="nil"/>
              <w:left w:val="nil"/>
              <w:bottom w:val="single" w:sz="4" w:space="0" w:color="auto"/>
              <w:right w:val="single" w:sz="4" w:space="0" w:color="auto"/>
            </w:tcBorders>
            <w:shd w:val="clear" w:color="auto" w:fill="auto"/>
            <w:noWrap/>
            <w:vAlign w:val="center"/>
            <w:hideMark/>
          </w:tcPr>
          <w:p w14:paraId="2837C6B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w:t>
            </w:r>
          </w:p>
        </w:tc>
        <w:tc>
          <w:tcPr>
            <w:tcW w:w="578" w:type="pct"/>
            <w:tcBorders>
              <w:top w:val="nil"/>
              <w:left w:val="nil"/>
              <w:bottom w:val="single" w:sz="4" w:space="0" w:color="auto"/>
              <w:right w:val="single" w:sz="4" w:space="0" w:color="auto"/>
            </w:tcBorders>
            <w:shd w:val="clear" w:color="auto" w:fill="auto"/>
            <w:noWrap/>
            <w:vAlign w:val="center"/>
            <w:hideMark/>
          </w:tcPr>
          <w:p w14:paraId="7ECE3AE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48B5CDF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14%</w:t>
            </w:r>
          </w:p>
        </w:tc>
        <w:tc>
          <w:tcPr>
            <w:tcW w:w="422" w:type="pct"/>
            <w:tcBorders>
              <w:top w:val="nil"/>
              <w:left w:val="nil"/>
              <w:bottom w:val="single" w:sz="4" w:space="0" w:color="auto"/>
              <w:right w:val="single" w:sz="4" w:space="0" w:color="auto"/>
            </w:tcBorders>
            <w:shd w:val="clear" w:color="auto" w:fill="auto"/>
            <w:noWrap/>
            <w:vAlign w:val="center"/>
            <w:hideMark/>
          </w:tcPr>
          <w:p w14:paraId="01AC2D5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52" w:type="pct"/>
            <w:tcBorders>
              <w:top w:val="nil"/>
              <w:left w:val="nil"/>
              <w:bottom w:val="single" w:sz="4" w:space="0" w:color="auto"/>
              <w:right w:val="single" w:sz="4" w:space="0" w:color="auto"/>
            </w:tcBorders>
            <w:shd w:val="clear" w:color="auto" w:fill="auto"/>
            <w:noWrap/>
            <w:vAlign w:val="center"/>
            <w:hideMark/>
          </w:tcPr>
          <w:p w14:paraId="45533E1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2580CA2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49%</w:t>
            </w:r>
          </w:p>
        </w:tc>
        <w:tc>
          <w:tcPr>
            <w:tcW w:w="578" w:type="pct"/>
            <w:tcBorders>
              <w:top w:val="nil"/>
              <w:left w:val="nil"/>
              <w:bottom w:val="single" w:sz="4" w:space="0" w:color="auto"/>
              <w:right w:val="single" w:sz="4" w:space="0" w:color="auto"/>
            </w:tcBorders>
            <w:shd w:val="clear" w:color="000000" w:fill="CAEDFB"/>
            <w:noWrap/>
            <w:vAlign w:val="center"/>
            <w:hideMark/>
          </w:tcPr>
          <w:p w14:paraId="58D7F89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706851B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22%</w:t>
            </w:r>
          </w:p>
        </w:tc>
      </w:tr>
      <w:tr w:rsidR="00463365" w:rsidRPr="00463365" w14:paraId="1DE9A948"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4092858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CEMENTERIO NORTE</w:t>
            </w:r>
          </w:p>
        </w:tc>
        <w:tc>
          <w:tcPr>
            <w:tcW w:w="448" w:type="pct"/>
            <w:tcBorders>
              <w:top w:val="nil"/>
              <w:left w:val="nil"/>
              <w:bottom w:val="single" w:sz="4" w:space="0" w:color="auto"/>
              <w:right w:val="single" w:sz="4" w:space="0" w:color="auto"/>
            </w:tcBorders>
            <w:shd w:val="clear" w:color="auto" w:fill="auto"/>
            <w:noWrap/>
            <w:vAlign w:val="center"/>
            <w:hideMark/>
          </w:tcPr>
          <w:p w14:paraId="50186939"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auto" w:fill="auto"/>
            <w:noWrap/>
            <w:vAlign w:val="center"/>
            <w:hideMark/>
          </w:tcPr>
          <w:p w14:paraId="538994D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540" w:type="pct"/>
            <w:tcBorders>
              <w:top w:val="nil"/>
              <w:left w:val="nil"/>
              <w:bottom w:val="single" w:sz="4" w:space="0" w:color="auto"/>
              <w:right w:val="single" w:sz="4" w:space="0" w:color="auto"/>
            </w:tcBorders>
            <w:shd w:val="clear" w:color="auto" w:fill="auto"/>
            <w:noWrap/>
            <w:vAlign w:val="center"/>
            <w:hideMark/>
          </w:tcPr>
          <w:p w14:paraId="60209E0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CENIZARIOS</w:t>
            </w:r>
          </w:p>
        </w:tc>
        <w:tc>
          <w:tcPr>
            <w:tcW w:w="422" w:type="pct"/>
            <w:tcBorders>
              <w:top w:val="nil"/>
              <w:left w:val="nil"/>
              <w:bottom w:val="single" w:sz="4" w:space="0" w:color="auto"/>
              <w:right w:val="single" w:sz="4" w:space="0" w:color="auto"/>
            </w:tcBorders>
            <w:shd w:val="clear" w:color="auto" w:fill="auto"/>
            <w:noWrap/>
            <w:vAlign w:val="center"/>
            <w:hideMark/>
          </w:tcPr>
          <w:p w14:paraId="5E5A5D49"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w:t>
            </w:r>
          </w:p>
        </w:tc>
        <w:tc>
          <w:tcPr>
            <w:tcW w:w="552" w:type="pct"/>
            <w:tcBorders>
              <w:top w:val="nil"/>
              <w:left w:val="nil"/>
              <w:bottom w:val="single" w:sz="4" w:space="0" w:color="auto"/>
              <w:right w:val="single" w:sz="4" w:space="0" w:color="auto"/>
            </w:tcBorders>
            <w:shd w:val="clear" w:color="auto" w:fill="auto"/>
            <w:noWrap/>
            <w:vAlign w:val="center"/>
            <w:hideMark/>
          </w:tcPr>
          <w:p w14:paraId="4BB999F4"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 NN</w:t>
            </w:r>
          </w:p>
        </w:tc>
        <w:tc>
          <w:tcPr>
            <w:tcW w:w="448" w:type="pct"/>
            <w:tcBorders>
              <w:top w:val="nil"/>
              <w:left w:val="nil"/>
              <w:bottom w:val="single" w:sz="4" w:space="0" w:color="auto"/>
              <w:right w:val="single" w:sz="4" w:space="0" w:color="auto"/>
            </w:tcBorders>
            <w:shd w:val="clear" w:color="000000" w:fill="CAEDFB"/>
            <w:noWrap/>
            <w:vAlign w:val="center"/>
            <w:hideMark/>
          </w:tcPr>
          <w:p w14:paraId="2A53F6B7"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000000" w:fill="CAEDFB"/>
            <w:noWrap/>
            <w:vAlign w:val="center"/>
            <w:hideMark/>
          </w:tcPr>
          <w:p w14:paraId="722C927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326" w:type="pct"/>
            <w:tcBorders>
              <w:top w:val="nil"/>
              <w:left w:val="nil"/>
              <w:bottom w:val="single" w:sz="4" w:space="0" w:color="auto"/>
              <w:right w:val="single" w:sz="4" w:space="0" w:color="auto"/>
            </w:tcBorders>
            <w:shd w:val="clear" w:color="auto" w:fill="auto"/>
            <w:noWrap/>
            <w:vAlign w:val="center"/>
            <w:hideMark/>
          </w:tcPr>
          <w:p w14:paraId="32FC8E3E"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p>
        </w:tc>
      </w:tr>
      <w:tr w:rsidR="00463365" w:rsidRPr="00463365" w14:paraId="1DF905DB"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280FF0F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CAPACIDAD INSTALADA</w:t>
            </w:r>
          </w:p>
        </w:tc>
        <w:tc>
          <w:tcPr>
            <w:tcW w:w="448" w:type="pct"/>
            <w:tcBorders>
              <w:top w:val="nil"/>
              <w:left w:val="nil"/>
              <w:bottom w:val="single" w:sz="4" w:space="0" w:color="auto"/>
              <w:right w:val="single" w:sz="4" w:space="0" w:color="auto"/>
            </w:tcBorders>
            <w:shd w:val="clear" w:color="auto" w:fill="auto"/>
            <w:noWrap/>
            <w:vAlign w:val="center"/>
            <w:hideMark/>
          </w:tcPr>
          <w:p w14:paraId="069B39D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7486</w:t>
            </w:r>
          </w:p>
        </w:tc>
        <w:tc>
          <w:tcPr>
            <w:tcW w:w="578" w:type="pct"/>
            <w:tcBorders>
              <w:top w:val="nil"/>
              <w:left w:val="nil"/>
              <w:bottom w:val="single" w:sz="4" w:space="0" w:color="auto"/>
              <w:right w:val="single" w:sz="4" w:space="0" w:color="auto"/>
            </w:tcBorders>
            <w:shd w:val="clear" w:color="auto" w:fill="auto"/>
            <w:noWrap/>
            <w:vAlign w:val="center"/>
            <w:hideMark/>
          </w:tcPr>
          <w:p w14:paraId="0C06193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61010F7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362</w:t>
            </w:r>
          </w:p>
        </w:tc>
        <w:tc>
          <w:tcPr>
            <w:tcW w:w="422" w:type="pct"/>
            <w:tcBorders>
              <w:top w:val="nil"/>
              <w:left w:val="nil"/>
              <w:bottom w:val="single" w:sz="4" w:space="0" w:color="auto"/>
              <w:right w:val="single" w:sz="4" w:space="0" w:color="auto"/>
            </w:tcBorders>
            <w:shd w:val="clear" w:color="auto" w:fill="auto"/>
            <w:noWrap/>
            <w:vAlign w:val="center"/>
            <w:hideMark/>
          </w:tcPr>
          <w:p w14:paraId="00BC327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1370</w:t>
            </w:r>
          </w:p>
        </w:tc>
        <w:tc>
          <w:tcPr>
            <w:tcW w:w="552" w:type="pct"/>
            <w:tcBorders>
              <w:top w:val="nil"/>
              <w:left w:val="nil"/>
              <w:bottom w:val="single" w:sz="4" w:space="0" w:color="auto"/>
              <w:right w:val="single" w:sz="4" w:space="0" w:color="auto"/>
            </w:tcBorders>
            <w:shd w:val="clear" w:color="auto" w:fill="auto"/>
            <w:noWrap/>
            <w:vAlign w:val="center"/>
            <w:hideMark/>
          </w:tcPr>
          <w:p w14:paraId="4EE7A81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2829279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1358</w:t>
            </w:r>
          </w:p>
        </w:tc>
        <w:tc>
          <w:tcPr>
            <w:tcW w:w="578" w:type="pct"/>
            <w:tcBorders>
              <w:top w:val="nil"/>
              <w:left w:val="nil"/>
              <w:bottom w:val="single" w:sz="4" w:space="0" w:color="auto"/>
              <w:right w:val="single" w:sz="4" w:space="0" w:color="auto"/>
            </w:tcBorders>
            <w:shd w:val="clear" w:color="000000" w:fill="CAEDFB"/>
            <w:noWrap/>
            <w:vAlign w:val="center"/>
            <w:hideMark/>
          </w:tcPr>
          <w:p w14:paraId="4DDFD27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1E9A3BE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10576</w:t>
            </w:r>
          </w:p>
        </w:tc>
      </w:tr>
      <w:tr w:rsidR="00463365" w:rsidRPr="00463365" w14:paraId="1B13A63D"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75625C7A"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OCUPADOS</w:t>
            </w:r>
          </w:p>
        </w:tc>
        <w:tc>
          <w:tcPr>
            <w:tcW w:w="448" w:type="pct"/>
            <w:tcBorders>
              <w:top w:val="nil"/>
              <w:left w:val="nil"/>
              <w:bottom w:val="single" w:sz="4" w:space="0" w:color="auto"/>
              <w:right w:val="single" w:sz="4" w:space="0" w:color="auto"/>
            </w:tcBorders>
            <w:shd w:val="clear" w:color="auto" w:fill="auto"/>
            <w:noWrap/>
            <w:vAlign w:val="center"/>
            <w:hideMark/>
          </w:tcPr>
          <w:p w14:paraId="59829DD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6386</w:t>
            </w:r>
          </w:p>
        </w:tc>
        <w:tc>
          <w:tcPr>
            <w:tcW w:w="578" w:type="pct"/>
            <w:tcBorders>
              <w:top w:val="nil"/>
              <w:left w:val="nil"/>
              <w:bottom w:val="single" w:sz="4" w:space="0" w:color="auto"/>
              <w:right w:val="single" w:sz="4" w:space="0" w:color="auto"/>
            </w:tcBorders>
            <w:shd w:val="clear" w:color="auto" w:fill="auto"/>
            <w:noWrap/>
            <w:vAlign w:val="center"/>
            <w:hideMark/>
          </w:tcPr>
          <w:p w14:paraId="02ED518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655DE33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210</w:t>
            </w:r>
          </w:p>
        </w:tc>
        <w:tc>
          <w:tcPr>
            <w:tcW w:w="422" w:type="pct"/>
            <w:tcBorders>
              <w:top w:val="nil"/>
              <w:left w:val="nil"/>
              <w:bottom w:val="single" w:sz="4" w:space="0" w:color="auto"/>
              <w:right w:val="single" w:sz="4" w:space="0" w:color="auto"/>
            </w:tcBorders>
            <w:shd w:val="clear" w:color="auto" w:fill="auto"/>
            <w:noWrap/>
            <w:vAlign w:val="center"/>
            <w:hideMark/>
          </w:tcPr>
          <w:p w14:paraId="5DE284C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1335</w:t>
            </w:r>
          </w:p>
        </w:tc>
        <w:tc>
          <w:tcPr>
            <w:tcW w:w="552" w:type="pct"/>
            <w:tcBorders>
              <w:top w:val="nil"/>
              <w:left w:val="nil"/>
              <w:bottom w:val="single" w:sz="4" w:space="0" w:color="auto"/>
              <w:right w:val="single" w:sz="4" w:space="0" w:color="auto"/>
            </w:tcBorders>
            <w:shd w:val="clear" w:color="auto" w:fill="auto"/>
            <w:noWrap/>
            <w:vAlign w:val="center"/>
            <w:hideMark/>
          </w:tcPr>
          <w:p w14:paraId="560CC84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436CC4B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779</w:t>
            </w:r>
          </w:p>
        </w:tc>
        <w:tc>
          <w:tcPr>
            <w:tcW w:w="578" w:type="pct"/>
            <w:tcBorders>
              <w:top w:val="nil"/>
              <w:left w:val="nil"/>
              <w:bottom w:val="single" w:sz="4" w:space="0" w:color="auto"/>
              <w:right w:val="single" w:sz="4" w:space="0" w:color="auto"/>
            </w:tcBorders>
            <w:shd w:val="clear" w:color="000000" w:fill="CAEDFB"/>
            <w:noWrap/>
            <w:vAlign w:val="center"/>
            <w:hideMark/>
          </w:tcPr>
          <w:p w14:paraId="3EC316F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5D54D8F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8710</w:t>
            </w:r>
          </w:p>
        </w:tc>
      </w:tr>
      <w:tr w:rsidR="00463365" w:rsidRPr="00463365" w14:paraId="6F91819F"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5BDD4255"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DISPONIBLES</w:t>
            </w:r>
          </w:p>
        </w:tc>
        <w:tc>
          <w:tcPr>
            <w:tcW w:w="448" w:type="pct"/>
            <w:tcBorders>
              <w:top w:val="nil"/>
              <w:left w:val="nil"/>
              <w:bottom w:val="single" w:sz="4" w:space="0" w:color="auto"/>
              <w:right w:val="single" w:sz="4" w:space="0" w:color="auto"/>
            </w:tcBorders>
            <w:shd w:val="clear" w:color="auto" w:fill="auto"/>
            <w:noWrap/>
            <w:vAlign w:val="center"/>
            <w:hideMark/>
          </w:tcPr>
          <w:p w14:paraId="52469E5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1100</w:t>
            </w:r>
          </w:p>
        </w:tc>
        <w:tc>
          <w:tcPr>
            <w:tcW w:w="578" w:type="pct"/>
            <w:tcBorders>
              <w:top w:val="nil"/>
              <w:left w:val="nil"/>
              <w:bottom w:val="single" w:sz="4" w:space="0" w:color="auto"/>
              <w:right w:val="single" w:sz="4" w:space="0" w:color="auto"/>
            </w:tcBorders>
            <w:shd w:val="clear" w:color="auto" w:fill="auto"/>
            <w:noWrap/>
            <w:vAlign w:val="center"/>
            <w:hideMark/>
          </w:tcPr>
          <w:p w14:paraId="7A35DCF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7F6B4D7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152</w:t>
            </w:r>
          </w:p>
        </w:tc>
        <w:tc>
          <w:tcPr>
            <w:tcW w:w="422" w:type="pct"/>
            <w:tcBorders>
              <w:top w:val="nil"/>
              <w:left w:val="nil"/>
              <w:bottom w:val="single" w:sz="4" w:space="0" w:color="auto"/>
              <w:right w:val="single" w:sz="4" w:space="0" w:color="auto"/>
            </w:tcBorders>
            <w:shd w:val="clear" w:color="auto" w:fill="auto"/>
            <w:noWrap/>
            <w:vAlign w:val="center"/>
            <w:hideMark/>
          </w:tcPr>
          <w:p w14:paraId="5286D42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35</w:t>
            </w:r>
          </w:p>
        </w:tc>
        <w:tc>
          <w:tcPr>
            <w:tcW w:w="552" w:type="pct"/>
            <w:tcBorders>
              <w:top w:val="nil"/>
              <w:left w:val="nil"/>
              <w:bottom w:val="single" w:sz="4" w:space="0" w:color="auto"/>
              <w:right w:val="single" w:sz="4" w:space="0" w:color="auto"/>
            </w:tcBorders>
            <w:shd w:val="clear" w:color="auto" w:fill="auto"/>
            <w:noWrap/>
            <w:vAlign w:val="center"/>
            <w:hideMark/>
          </w:tcPr>
          <w:p w14:paraId="19867A0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5703EA1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579</w:t>
            </w:r>
          </w:p>
        </w:tc>
        <w:tc>
          <w:tcPr>
            <w:tcW w:w="578" w:type="pct"/>
            <w:tcBorders>
              <w:top w:val="nil"/>
              <w:left w:val="nil"/>
              <w:bottom w:val="single" w:sz="4" w:space="0" w:color="auto"/>
              <w:right w:val="single" w:sz="4" w:space="0" w:color="auto"/>
            </w:tcBorders>
            <w:shd w:val="clear" w:color="000000" w:fill="CAEDFB"/>
            <w:noWrap/>
            <w:vAlign w:val="center"/>
            <w:hideMark/>
          </w:tcPr>
          <w:p w14:paraId="4C38006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1B74EC1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1866</w:t>
            </w:r>
          </w:p>
        </w:tc>
      </w:tr>
      <w:tr w:rsidR="00463365" w:rsidRPr="00463365" w14:paraId="057D79EA"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3C26A01B"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 DISPONIBILIDAD</w:t>
            </w:r>
          </w:p>
        </w:tc>
        <w:tc>
          <w:tcPr>
            <w:tcW w:w="448" w:type="pct"/>
            <w:tcBorders>
              <w:top w:val="nil"/>
              <w:left w:val="nil"/>
              <w:bottom w:val="single" w:sz="4" w:space="0" w:color="auto"/>
              <w:right w:val="single" w:sz="4" w:space="0" w:color="auto"/>
            </w:tcBorders>
            <w:shd w:val="clear" w:color="auto" w:fill="auto"/>
            <w:noWrap/>
            <w:vAlign w:val="center"/>
            <w:hideMark/>
          </w:tcPr>
          <w:p w14:paraId="30D902A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w:t>
            </w:r>
          </w:p>
        </w:tc>
        <w:tc>
          <w:tcPr>
            <w:tcW w:w="578" w:type="pct"/>
            <w:tcBorders>
              <w:top w:val="nil"/>
              <w:left w:val="nil"/>
              <w:bottom w:val="single" w:sz="4" w:space="0" w:color="auto"/>
              <w:right w:val="single" w:sz="4" w:space="0" w:color="auto"/>
            </w:tcBorders>
            <w:shd w:val="clear" w:color="auto" w:fill="auto"/>
            <w:noWrap/>
            <w:vAlign w:val="center"/>
            <w:hideMark/>
          </w:tcPr>
          <w:p w14:paraId="1047882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40" w:type="pct"/>
            <w:tcBorders>
              <w:top w:val="nil"/>
              <w:left w:val="nil"/>
              <w:bottom w:val="single" w:sz="4" w:space="0" w:color="auto"/>
              <w:right w:val="single" w:sz="4" w:space="0" w:color="auto"/>
            </w:tcBorders>
            <w:shd w:val="clear" w:color="auto" w:fill="auto"/>
            <w:noWrap/>
            <w:vAlign w:val="center"/>
            <w:hideMark/>
          </w:tcPr>
          <w:p w14:paraId="233EFE9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42%</w:t>
            </w:r>
          </w:p>
        </w:tc>
        <w:tc>
          <w:tcPr>
            <w:tcW w:w="422" w:type="pct"/>
            <w:tcBorders>
              <w:top w:val="nil"/>
              <w:left w:val="nil"/>
              <w:bottom w:val="single" w:sz="4" w:space="0" w:color="auto"/>
              <w:right w:val="single" w:sz="4" w:space="0" w:color="auto"/>
            </w:tcBorders>
            <w:shd w:val="clear" w:color="auto" w:fill="auto"/>
            <w:noWrap/>
            <w:vAlign w:val="center"/>
            <w:hideMark/>
          </w:tcPr>
          <w:p w14:paraId="42B97FB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w:t>
            </w:r>
          </w:p>
        </w:tc>
        <w:tc>
          <w:tcPr>
            <w:tcW w:w="552" w:type="pct"/>
            <w:tcBorders>
              <w:top w:val="nil"/>
              <w:left w:val="nil"/>
              <w:bottom w:val="single" w:sz="4" w:space="0" w:color="auto"/>
              <w:right w:val="single" w:sz="4" w:space="0" w:color="auto"/>
            </w:tcBorders>
            <w:shd w:val="clear" w:color="auto" w:fill="auto"/>
            <w:noWrap/>
            <w:vAlign w:val="center"/>
            <w:hideMark/>
          </w:tcPr>
          <w:p w14:paraId="61660E7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nil"/>
              <w:left w:val="nil"/>
              <w:bottom w:val="single" w:sz="4" w:space="0" w:color="auto"/>
              <w:right w:val="single" w:sz="4" w:space="0" w:color="auto"/>
            </w:tcBorders>
            <w:shd w:val="clear" w:color="000000" w:fill="CAEDFB"/>
            <w:noWrap/>
            <w:vAlign w:val="center"/>
            <w:hideMark/>
          </w:tcPr>
          <w:p w14:paraId="2345A36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43%</w:t>
            </w:r>
          </w:p>
        </w:tc>
        <w:tc>
          <w:tcPr>
            <w:tcW w:w="578" w:type="pct"/>
            <w:tcBorders>
              <w:top w:val="nil"/>
              <w:left w:val="nil"/>
              <w:bottom w:val="single" w:sz="4" w:space="0" w:color="auto"/>
              <w:right w:val="single" w:sz="4" w:space="0" w:color="auto"/>
            </w:tcBorders>
            <w:shd w:val="clear" w:color="000000" w:fill="CAEDFB"/>
            <w:noWrap/>
            <w:vAlign w:val="center"/>
            <w:hideMark/>
          </w:tcPr>
          <w:p w14:paraId="419B6F4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0308D91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w:t>
            </w:r>
          </w:p>
        </w:tc>
      </w:tr>
      <w:tr w:rsidR="00463365" w:rsidRPr="00463365" w14:paraId="4CDA1BFA"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39BAB3B8"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CEMENTERIO SUR</w:t>
            </w:r>
          </w:p>
        </w:tc>
        <w:tc>
          <w:tcPr>
            <w:tcW w:w="448" w:type="pct"/>
            <w:tcBorders>
              <w:top w:val="nil"/>
              <w:left w:val="nil"/>
              <w:bottom w:val="single" w:sz="4" w:space="0" w:color="auto"/>
              <w:right w:val="single" w:sz="4" w:space="0" w:color="auto"/>
            </w:tcBorders>
            <w:shd w:val="clear" w:color="auto" w:fill="auto"/>
            <w:noWrap/>
            <w:vAlign w:val="center"/>
            <w:hideMark/>
          </w:tcPr>
          <w:p w14:paraId="4A8D5CA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auto" w:fill="auto"/>
            <w:noWrap/>
            <w:vAlign w:val="center"/>
            <w:hideMark/>
          </w:tcPr>
          <w:p w14:paraId="2C28FDF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540" w:type="pct"/>
            <w:tcBorders>
              <w:top w:val="nil"/>
              <w:left w:val="nil"/>
              <w:bottom w:val="single" w:sz="4" w:space="0" w:color="auto"/>
              <w:right w:val="single" w:sz="4" w:space="0" w:color="auto"/>
            </w:tcBorders>
            <w:shd w:val="clear" w:color="auto" w:fill="auto"/>
            <w:noWrap/>
            <w:vAlign w:val="center"/>
            <w:hideMark/>
          </w:tcPr>
          <w:p w14:paraId="3BA2B6A8"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CENIZARIOS</w:t>
            </w:r>
          </w:p>
        </w:tc>
        <w:tc>
          <w:tcPr>
            <w:tcW w:w="422" w:type="pct"/>
            <w:tcBorders>
              <w:top w:val="nil"/>
              <w:left w:val="nil"/>
              <w:bottom w:val="single" w:sz="4" w:space="0" w:color="auto"/>
              <w:right w:val="single" w:sz="4" w:space="0" w:color="auto"/>
            </w:tcBorders>
            <w:shd w:val="clear" w:color="auto" w:fill="auto"/>
            <w:noWrap/>
            <w:vAlign w:val="center"/>
            <w:hideMark/>
          </w:tcPr>
          <w:p w14:paraId="6C461608"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w:t>
            </w:r>
          </w:p>
        </w:tc>
        <w:tc>
          <w:tcPr>
            <w:tcW w:w="552" w:type="pct"/>
            <w:tcBorders>
              <w:top w:val="nil"/>
              <w:left w:val="nil"/>
              <w:bottom w:val="single" w:sz="4" w:space="0" w:color="auto"/>
              <w:right w:val="single" w:sz="4" w:space="0" w:color="auto"/>
            </w:tcBorders>
            <w:shd w:val="clear" w:color="auto" w:fill="auto"/>
            <w:noWrap/>
            <w:vAlign w:val="center"/>
            <w:hideMark/>
          </w:tcPr>
          <w:p w14:paraId="57C82A4A"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 NN</w:t>
            </w:r>
          </w:p>
        </w:tc>
        <w:tc>
          <w:tcPr>
            <w:tcW w:w="448" w:type="pct"/>
            <w:tcBorders>
              <w:top w:val="nil"/>
              <w:left w:val="nil"/>
              <w:bottom w:val="single" w:sz="4" w:space="0" w:color="auto"/>
              <w:right w:val="single" w:sz="4" w:space="0" w:color="auto"/>
            </w:tcBorders>
            <w:shd w:val="clear" w:color="000000" w:fill="CAEDFB"/>
            <w:noWrap/>
            <w:vAlign w:val="center"/>
            <w:hideMark/>
          </w:tcPr>
          <w:p w14:paraId="350B3C9D"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000000" w:fill="CAEDFB"/>
            <w:noWrap/>
            <w:vAlign w:val="center"/>
            <w:hideMark/>
          </w:tcPr>
          <w:p w14:paraId="0B2123D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326" w:type="pct"/>
            <w:tcBorders>
              <w:top w:val="nil"/>
              <w:left w:val="nil"/>
              <w:bottom w:val="single" w:sz="4" w:space="0" w:color="auto"/>
              <w:right w:val="single" w:sz="4" w:space="0" w:color="auto"/>
            </w:tcBorders>
            <w:shd w:val="clear" w:color="auto" w:fill="auto"/>
            <w:noWrap/>
            <w:vAlign w:val="center"/>
            <w:hideMark/>
          </w:tcPr>
          <w:p w14:paraId="11678EB3"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p>
        </w:tc>
      </w:tr>
      <w:tr w:rsidR="00463365" w:rsidRPr="00463365" w14:paraId="776CBFDB" w14:textId="77777777" w:rsidTr="00837AFD">
        <w:trPr>
          <w:trHeight w:val="288"/>
        </w:trPr>
        <w:tc>
          <w:tcPr>
            <w:tcW w:w="1109" w:type="pct"/>
            <w:tcBorders>
              <w:top w:val="nil"/>
              <w:left w:val="single" w:sz="4" w:space="0" w:color="auto"/>
              <w:bottom w:val="nil"/>
              <w:right w:val="single" w:sz="4" w:space="0" w:color="auto"/>
            </w:tcBorders>
            <w:shd w:val="clear" w:color="auto" w:fill="auto"/>
            <w:noWrap/>
            <w:vAlign w:val="center"/>
            <w:hideMark/>
          </w:tcPr>
          <w:p w14:paraId="66703370"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CAPACIDAD INSTALADA</w:t>
            </w:r>
          </w:p>
        </w:tc>
        <w:tc>
          <w:tcPr>
            <w:tcW w:w="448" w:type="pct"/>
            <w:tcBorders>
              <w:top w:val="nil"/>
              <w:left w:val="nil"/>
              <w:bottom w:val="nil"/>
              <w:right w:val="single" w:sz="4" w:space="0" w:color="auto"/>
            </w:tcBorders>
            <w:shd w:val="clear" w:color="auto" w:fill="auto"/>
            <w:noWrap/>
            <w:vAlign w:val="center"/>
            <w:hideMark/>
          </w:tcPr>
          <w:p w14:paraId="797245E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6181</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2FF160B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486</w:t>
            </w:r>
          </w:p>
        </w:tc>
        <w:tc>
          <w:tcPr>
            <w:tcW w:w="5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978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448</w:t>
            </w:r>
          </w:p>
        </w:tc>
        <w:tc>
          <w:tcPr>
            <w:tcW w:w="4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C1FF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868</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2C9A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single" w:sz="4" w:space="0" w:color="auto"/>
              <w:left w:val="single" w:sz="4" w:space="0" w:color="auto"/>
              <w:bottom w:val="single" w:sz="4" w:space="0" w:color="auto"/>
              <w:right w:val="single" w:sz="4" w:space="0" w:color="auto"/>
            </w:tcBorders>
            <w:shd w:val="clear" w:color="000000" w:fill="CAEDFB"/>
            <w:noWrap/>
            <w:vAlign w:val="center"/>
            <w:hideMark/>
          </w:tcPr>
          <w:p w14:paraId="55FEE8B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2131</w:t>
            </w:r>
          </w:p>
        </w:tc>
        <w:tc>
          <w:tcPr>
            <w:tcW w:w="578" w:type="pct"/>
            <w:tcBorders>
              <w:top w:val="single" w:sz="4" w:space="0" w:color="auto"/>
              <w:left w:val="single" w:sz="4" w:space="0" w:color="auto"/>
              <w:bottom w:val="single" w:sz="4" w:space="0" w:color="auto"/>
              <w:right w:val="single" w:sz="4" w:space="0" w:color="auto"/>
            </w:tcBorders>
            <w:shd w:val="clear" w:color="000000" w:fill="CAEDFB"/>
            <w:noWrap/>
            <w:vAlign w:val="center"/>
            <w:hideMark/>
          </w:tcPr>
          <w:p w14:paraId="2F33185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92</w:t>
            </w:r>
          </w:p>
        </w:tc>
        <w:tc>
          <w:tcPr>
            <w:tcW w:w="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9833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10206</w:t>
            </w:r>
          </w:p>
        </w:tc>
      </w:tr>
      <w:tr w:rsidR="00463365" w:rsidRPr="00463365" w14:paraId="2912F2D1" w14:textId="77777777" w:rsidTr="00837AFD">
        <w:trPr>
          <w:trHeight w:val="288"/>
        </w:trPr>
        <w:tc>
          <w:tcPr>
            <w:tcW w:w="11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928B3"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OCUPADOS</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14:paraId="546B237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5267</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2D3D185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486</w:t>
            </w:r>
          </w:p>
        </w:tc>
        <w:tc>
          <w:tcPr>
            <w:tcW w:w="540" w:type="pct"/>
            <w:tcBorders>
              <w:top w:val="single" w:sz="4" w:space="0" w:color="auto"/>
              <w:left w:val="nil"/>
              <w:bottom w:val="single" w:sz="4" w:space="0" w:color="auto"/>
              <w:right w:val="single" w:sz="4" w:space="0" w:color="auto"/>
            </w:tcBorders>
            <w:shd w:val="clear" w:color="auto" w:fill="auto"/>
            <w:noWrap/>
            <w:vAlign w:val="center"/>
            <w:hideMark/>
          </w:tcPr>
          <w:p w14:paraId="1BDAFE8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438</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14:paraId="3B6404E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868</w:t>
            </w:r>
          </w:p>
        </w:tc>
        <w:tc>
          <w:tcPr>
            <w:tcW w:w="552" w:type="pct"/>
            <w:tcBorders>
              <w:top w:val="single" w:sz="4" w:space="0" w:color="auto"/>
              <w:left w:val="nil"/>
              <w:bottom w:val="single" w:sz="4" w:space="0" w:color="auto"/>
              <w:right w:val="single" w:sz="4" w:space="0" w:color="auto"/>
            </w:tcBorders>
            <w:shd w:val="clear" w:color="auto" w:fill="auto"/>
            <w:noWrap/>
            <w:vAlign w:val="center"/>
            <w:hideMark/>
          </w:tcPr>
          <w:p w14:paraId="071C9C5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single" w:sz="4" w:space="0" w:color="auto"/>
              <w:left w:val="nil"/>
              <w:bottom w:val="single" w:sz="4" w:space="0" w:color="auto"/>
              <w:right w:val="single" w:sz="4" w:space="0" w:color="auto"/>
            </w:tcBorders>
            <w:shd w:val="clear" w:color="000000" w:fill="CAEDFB"/>
            <w:noWrap/>
            <w:vAlign w:val="center"/>
            <w:hideMark/>
          </w:tcPr>
          <w:p w14:paraId="6FA64C3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1495</w:t>
            </w:r>
          </w:p>
        </w:tc>
        <w:tc>
          <w:tcPr>
            <w:tcW w:w="578" w:type="pct"/>
            <w:tcBorders>
              <w:top w:val="single" w:sz="4" w:space="0" w:color="auto"/>
              <w:left w:val="nil"/>
              <w:bottom w:val="single" w:sz="4" w:space="0" w:color="auto"/>
              <w:right w:val="single" w:sz="4" w:space="0" w:color="auto"/>
            </w:tcBorders>
            <w:shd w:val="clear" w:color="000000" w:fill="CAEDFB"/>
            <w:noWrap/>
            <w:vAlign w:val="center"/>
            <w:hideMark/>
          </w:tcPr>
          <w:p w14:paraId="59C76E1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92</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52D74F8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8646</w:t>
            </w:r>
          </w:p>
        </w:tc>
      </w:tr>
      <w:tr w:rsidR="00463365" w:rsidRPr="00463365" w14:paraId="09C9A589"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56FA10AB"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DISPONIBLES</w:t>
            </w:r>
          </w:p>
        </w:tc>
        <w:tc>
          <w:tcPr>
            <w:tcW w:w="448" w:type="pct"/>
            <w:tcBorders>
              <w:top w:val="nil"/>
              <w:left w:val="nil"/>
              <w:bottom w:val="single" w:sz="4" w:space="0" w:color="auto"/>
              <w:right w:val="single" w:sz="4" w:space="0" w:color="auto"/>
            </w:tcBorders>
            <w:shd w:val="clear" w:color="auto" w:fill="auto"/>
            <w:noWrap/>
            <w:vAlign w:val="center"/>
            <w:hideMark/>
          </w:tcPr>
          <w:p w14:paraId="525E5AA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914</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08C9373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single" w:sz="4" w:space="0" w:color="auto"/>
              <w:left w:val="nil"/>
              <w:bottom w:val="single" w:sz="4" w:space="0" w:color="auto"/>
              <w:right w:val="single" w:sz="4" w:space="0" w:color="auto"/>
            </w:tcBorders>
            <w:shd w:val="clear" w:color="auto" w:fill="auto"/>
            <w:noWrap/>
            <w:vAlign w:val="center"/>
            <w:hideMark/>
          </w:tcPr>
          <w:p w14:paraId="2A577AA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10</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14:paraId="7908BA9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52" w:type="pct"/>
            <w:tcBorders>
              <w:top w:val="single" w:sz="4" w:space="0" w:color="auto"/>
              <w:left w:val="nil"/>
              <w:bottom w:val="single" w:sz="4" w:space="0" w:color="auto"/>
              <w:right w:val="single" w:sz="4" w:space="0" w:color="auto"/>
            </w:tcBorders>
            <w:shd w:val="clear" w:color="auto" w:fill="auto"/>
            <w:noWrap/>
            <w:vAlign w:val="center"/>
            <w:hideMark/>
          </w:tcPr>
          <w:p w14:paraId="5EEC45D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single" w:sz="4" w:space="0" w:color="auto"/>
              <w:left w:val="nil"/>
              <w:bottom w:val="single" w:sz="4" w:space="0" w:color="auto"/>
              <w:right w:val="single" w:sz="4" w:space="0" w:color="auto"/>
            </w:tcBorders>
            <w:shd w:val="clear" w:color="000000" w:fill="CAEDFB"/>
            <w:noWrap/>
            <w:vAlign w:val="center"/>
            <w:hideMark/>
          </w:tcPr>
          <w:p w14:paraId="293F5E0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636</w:t>
            </w:r>
          </w:p>
        </w:tc>
        <w:tc>
          <w:tcPr>
            <w:tcW w:w="578" w:type="pct"/>
            <w:tcBorders>
              <w:top w:val="single" w:sz="4" w:space="0" w:color="auto"/>
              <w:left w:val="nil"/>
              <w:bottom w:val="single" w:sz="4" w:space="0" w:color="auto"/>
              <w:right w:val="single" w:sz="4" w:space="0" w:color="auto"/>
            </w:tcBorders>
            <w:shd w:val="clear" w:color="000000" w:fill="CAEDFB"/>
            <w:noWrap/>
            <w:vAlign w:val="center"/>
            <w:hideMark/>
          </w:tcPr>
          <w:p w14:paraId="7F07437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54B39E3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1560</w:t>
            </w:r>
          </w:p>
        </w:tc>
      </w:tr>
      <w:tr w:rsidR="00463365" w:rsidRPr="00463365" w14:paraId="1DB4813A" w14:textId="77777777" w:rsidTr="00837AFD">
        <w:trPr>
          <w:trHeight w:val="33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17E02E6C"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 DISPONIBILIDAD</w:t>
            </w:r>
          </w:p>
        </w:tc>
        <w:tc>
          <w:tcPr>
            <w:tcW w:w="448" w:type="pct"/>
            <w:tcBorders>
              <w:top w:val="nil"/>
              <w:left w:val="nil"/>
              <w:bottom w:val="single" w:sz="4" w:space="0" w:color="auto"/>
              <w:right w:val="single" w:sz="4" w:space="0" w:color="auto"/>
            </w:tcBorders>
            <w:shd w:val="clear" w:color="auto" w:fill="auto"/>
            <w:noWrap/>
            <w:vAlign w:val="center"/>
            <w:hideMark/>
          </w:tcPr>
          <w:p w14:paraId="0E619AD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14:paraId="517CCC2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single" w:sz="4" w:space="0" w:color="auto"/>
              <w:left w:val="nil"/>
              <w:bottom w:val="single" w:sz="4" w:space="0" w:color="auto"/>
              <w:right w:val="single" w:sz="4" w:space="0" w:color="auto"/>
            </w:tcBorders>
            <w:shd w:val="clear" w:color="auto" w:fill="auto"/>
            <w:noWrap/>
            <w:vAlign w:val="center"/>
            <w:hideMark/>
          </w:tcPr>
          <w:p w14:paraId="3BB166B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w:t>
            </w:r>
          </w:p>
        </w:tc>
        <w:tc>
          <w:tcPr>
            <w:tcW w:w="422" w:type="pct"/>
            <w:tcBorders>
              <w:top w:val="single" w:sz="4" w:space="0" w:color="auto"/>
              <w:left w:val="nil"/>
              <w:bottom w:val="single" w:sz="4" w:space="0" w:color="auto"/>
              <w:right w:val="single" w:sz="4" w:space="0" w:color="auto"/>
            </w:tcBorders>
            <w:shd w:val="clear" w:color="auto" w:fill="auto"/>
            <w:noWrap/>
            <w:vAlign w:val="center"/>
            <w:hideMark/>
          </w:tcPr>
          <w:p w14:paraId="1FBE2CD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52" w:type="pct"/>
            <w:tcBorders>
              <w:top w:val="single" w:sz="4" w:space="0" w:color="auto"/>
              <w:left w:val="nil"/>
              <w:bottom w:val="single" w:sz="4" w:space="0" w:color="auto"/>
              <w:right w:val="single" w:sz="4" w:space="0" w:color="auto"/>
            </w:tcBorders>
            <w:shd w:val="clear" w:color="auto" w:fill="auto"/>
            <w:noWrap/>
            <w:vAlign w:val="center"/>
            <w:hideMark/>
          </w:tcPr>
          <w:p w14:paraId="5DCAC39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448" w:type="pct"/>
            <w:tcBorders>
              <w:top w:val="single" w:sz="4" w:space="0" w:color="auto"/>
              <w:left w:val="nil"/>
              <w:bottom w:val="single" w:sz="4" w:space="0" w:color="auto"/>
              <w:right w:val="single" w:sz="4" w:space="0" w:color="auto"/>
            </w:tcBorders>
            <w:shd w:val="clear" w:color="000000" w:fill="CAEDFB"/>
            <w:noWrap/>
            <w:vAlign w:val="center"/>
            <w:hideMark/>
          </w:tcPr>
          <w:p w14:paraId="46BF4EE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30%</w:t>
            </w:r>
          </w:p>
        </w:tc>
        <w:tc>
          <w:tcPr>
            <w:tcW w:w="578" w:type="pct"/>
            <w:tcBorders>
              <w:top w:val="single" w:sz="4" w:space="0" w:color="auto"/>
              <w:left w:val="nil"/>
              <w:bottom w:val="single" w:sz="4" w:space="0" w:color="auto"/>
              <w:right w:val="single" w:sz="4" w:space="0" w:color="auto"/>
            </w:tcBorders>
            <w:shd w:val="clear" w:color="000000" w:fill="CAEDFB"/>
            <w:noWrap/>
            <w:vAlign w:val="center"/>
            <w:hideMark/>
          </w:tcPr>
          <w:p w14:paraId="3441D65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5CC8C82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w:t>
            </w:r>
          </w:p>
        </w:tc>
      </w:tr>
      <w:tr w:rsidR="00463365" w:rsidRPr="00463365" w14:paraId="64E77A5F"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30CE52DB"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CEMENTERIO SERAFIN</w:t>
            </w:r>
          </w:p>
        </w:tc>
        <w:tc>
          <w:tcPr>
            <w:tcW w:w="448" w:type="pct"/>
            <w:tcBorders>
              <w:top w:val="nil"/>
              <w:left w:val="nil"/>
              <w:bottom w:val="single" w:sz="4" w:space="0" w:color="auto"/>
              <w:right w:val="single" w:sz="4" w:space="0" w:color="auto"/>
            </w:tcBorders>
            <w:shd w:val="clear" w:color="auto" w:fill="auto"/>
            <w:noWrap/>
            <w:vAlign w:val="center"/>
            <w:hideMark/>
          </w:tcPr>
          <w:p w14:paraId="764D6BA7"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auto" w:fill="auto"/>
            <w:noWrap/>
            <w:vAlign w:val="center"/>
            <w:hideMark/>
          </w:tcPr>
          <w:p w14:paraId="1327EC8B"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540" w:type="pct"/>
            <w:tcBorders>
              <w:top w:val="nil"/>
              <w:left w:val="nil"/>
              <w:bottom w:val="single" w:sz="4" w:space="0" w:color="auto"/>
              <w:right w:val="single" w:sz="4" w:space="0" w:color="auto"/>
            </w:tcBorders>
            <w:shd w:val="clear" w:color="auto" w:fill="auto"/>
            <w:noWrap/>
            <w:vAlign w:val="center"/>
            <w:hideMark/>
          </w:tcPr>
          <w:p w14:paraId="7DAA422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CENIZARIOS</w:t>
            </w:r>
          </w:p>
        </w:tc>
        <w:tc>
          <w:tcPr>
            <w:tcW w:w="422" w:type="pct"/>
            <w:tcBorders>
              <w:top w:val="nil"/>
              <w:left w:val="nil"/>
              <w:bottom w:val="single" w:sz="4" w:space="0" w:color="auto"/>
              <w:right w:val="single" w:sz="4" w:space="0" w:color="auto"/>
            </w:tcBorders>
            <w:shd w:val="clear" w:color="auto" w:fill="auto"/>
            <w:noWrap/>
            <w:vAlign w:val="center"/>
            <w:hideMark/>
          </w:tcPr>
          <w:p w14:paraId="07B97C3D"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w:t>
            </w:r>
          </w:p>
        </w:tc>
        <w:tc>
          <w:tcPr>
            <w:tcW w:w="552" w:type="pct"/>
            <w:tcBorders>
              <w:top w:val="nil"/>
              <w:left w:val="nil"/>
              <w:bottom w:val="single" w:sz="4" w:space="0" w:color="auto"/>
              <w:right w:val="single" w:sz="4" w:space="0" w:color="auto"/>
            </w:tcBorders>
            <w:shd w:val="clear" w:color="auto" w:fill="auto"/>
            <w:noWrap/>
            <w:vAlign w:val="center"/>
            <w:hideMark/>
          </w:tcPr>
          <w:p w14:paraId="71DFD326"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 NN</w:t>
            </w:r>
          </w:p>
        </w:tc>
        <w:tc>
          <w:tcPr>
            <w:tcW w:w="448" w:type="pct"/>
            <w:tcBorders>
              <w:top w:val="nil"/>
              <w:left w:val="nil"/>
              <w:bottom w:val="single" w:sz="4" w:space="0" w:color="auto"/>
              <w:right w:val="single" w:sz="4" w:space="0" w:color="auto"/>
            </w:tcBorders>
            <w:shd w:val="clear" w:color="000000" w:fill="CAEDFB"/>
            <w:noWrap/>
            <w:vAlign w:val="center"/>
            <w:hideMark/>
          </w:tcPr>
          <w:p w14:paraId="32B45257"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000000" w:fill="CAEDFB"/>
            <w:noWrap/>
            <w:vAlign w:val="center"/>
            <w:hideMark/>
          </w:tcPr>
          <w:p w14:paraId="4AC79F0F"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326" w:type="pct"/>
            <w:tcBorders>
              <w:top w:val="nil"/>
              <w:left w:val="nil"/>
              <w:bottom w:val="single" w:sz="4" w:space="0" w:color="auto"/>
              <w:right w:val="single" w:sz="4" w:space="0" w:color="auto"/>
            </w:tcBorders>
            <w:shd w:val="clear" w:color="auto" w:fill="auto"/>
            <w:noWrap/>
            <w:vAlign w:val="center"/>
            <w:hideMark/>
          </w:tcPr>
          <w:p w14:paraId="672DD8EA"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p>
        </w:tc>
      </w:tr>
      <w:tr w:rsidR="00463365" w:rsidRPr="00463365" w14:paraId="4731FCC5"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1F4E87E6"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CAPACIDAD INSTALADA</w:t>
            </w:r>
          </w:p>
        </w:tc>
        <w:tc>
          <w:tcPr>
            <w:tcW w:w="448" w:type="pct"/>
            <w:tcBorders>
              <w:top w:val="nil"/>
              <w:left w:val="nil"/>
              <w:bottom w:val="single" w:sz="4" w:space="0" w:color="auto"/>
              <w:right w:val="single" w:sz="4" w:space="0" w:color="auto"/>
            </w:tcBorders>
            <w:shd w:val="clear" w:color="auto" w:fill="auto"/>
            <w:noWrap/>
            <w:vAlign w:val="center"/>
            <w:hideMark/>
          </w:tcPr>
          <w:p w14:paraId="22C03FE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3049</w:t>
            </w:r>
          </w:p>
        </w:tc>
        <w:tc>
          <w:tcPr>
            <w:tcW w:w="578" w:type="pct"/>
            <w:tcBorders>
              <w:top w:val="nil"/>
              <w:left w:val="nil"/>
              <w:bottom w:val="single" w:sz="4" w:space="0" w:color="auto"/>
              <w:right w:val="single" w:sz="4" w:space="0" w:color="auto"/>
            </w:tcBorders>
            <w:shd w:val="clear" w:color="auto" w:fill="auto"/>
            <w:noWrap/>
            <w:vAlign w:val="center"/>
            <w:hideMark/>
          </w:tcPr>
          <w:p w14:paraId="4461118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451</w:t>
            </w:r>
          </w:p>
        </w:tc>
        <w:tc>
          <w:tcPr>
            <w:tcW w:w="540" w:type="pct"/>
            <w:tcBorders>
              <w:top w:val="nil"/>
              <w:left w:val="nil"/>
              <w:bottom w:val="single" w:sz="4" w:space="0" w:color="auto"/>
              <w:right w:val="single" w:sz="4" w:space="0" w:color="auto"/>
            </w:tcBorders>
            <w:shd w:val="clear" w:color="auto" w:fill="auto"/>
            <w:noWrap/>
            <w:vAlign w:val="center"/>
            <w:hideMark/>
          </w:tcPr>
          <w:p w14:paraId="5AE97AB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2690</w:t>
            </w:r>
          </w:p>
        </w:tc>
        <w:tc>
          <w:tcPr>
            <w:tcW w:w="422" w:type="pct"/>
            <w:tcBorders>
              <w:top w:val="nil"/>
              <w:left w:val="nil"/>
              <w:bottom w:val="single" w:sz="4" w:space="0" w:color="auto"/>
              <w:right w:val="single" w:sz="4" w:space="0" w:color="auto"/>
            </w:tcBorders>
            <w:shd w:val="clear" w:color="auto" w:fill="auto"/>
            <w:noWrap/>
            <w:vAlign w:val="center"/>
            <w:hideMark/>
          </w:tcPr>
          <w:p w14:paraId="4A15E48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2444</w:t>
            </w:r>
          </w:p>
        </w:tc>
        <w:tc>
          <w:tcPr>
            <w:tcW w:w="552" w:type="pct"/>
            <w:tcBorders>
              <w:top w:val="nil"/>
              <w:left w:val="nil"/>
              <w:bottom w:val="single" w:sz="4" w:space="0" w:color="auto"/>
              <w:right w:val="single" w:sz="4" w:space="0" w:color="auto"/>
            </w:tcBorders>
            <w:shd w:val="clear" w:color="auto" w:fill="auto"/>
            <w:noWrap/>
            <w:vAlign w:val="center"/>
            <w:hideMark/>
          </w:tcPr>
          <w:p w14:paraId="44ECAFF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464</w:t>
            </w:r>
          </w:p>
        </w:tc>
        <w:tc>
          <w:tcPr>
            <w:tcW w:w="448" w:type="pct"/>
            <w:tcBorders>
              <w:top w:val="nil"/>
              <w:left w:val="nil"/>
              <w:bottom w:val="single" w:sz="4" w:space="0" w:color="auto"/>
              <w:right w:val="single" w:sz="4" w:space="0" w:color="auto"/>
            </w:tcBorders>
            <w:shd w:val="clear" w:color="000000" w:fill="CAEDFB"/>
            <w:noWrap/>
            <w:vAlign w:val="center"/>
            <w:hideMark/>
          </w:tcPr>
          <w:p w14:paraId="47265A1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78" w:type="pct"/>
            <w:tcBorders>
              <w:top w:val="nil"/>
              <w:left w:val="nil"/>
              <w:bottom w:val="single" w:sz="4" w:space="0" w:color="auto"/>
              <w:right w:val="single" w:sz="4" w:space="0" w:color="auto"/>
            </w:tcBorders>
            <w:shd w:val="clear" w:color="000000" w:fill="CAEDFB"/>
            <w:noWrap/>
            <w:vAlign w:val="center"/>
            <w:hideMark/>
          </w:tcPr>
          <w:p w14:paraId="2559E36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04763DE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9098</w:t>
            </w:r>
          </w:p>
        </w:tc>
      </w:tr>
      <w:tr w:rsidR="00463365" w:rsidRPr="00463365" w14:paraId="571553F3"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63BAE556"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OCUPADOS</w:t>
            </w:r>
          </w:p>
        </w:tc>
        <w:tc>
          <w:tcPr>
            <w:tcW w:w="448" w:type="pct"/>
            <w:tcBorders>
              <w:top w:val="nil"/>
              <w:left w:val="nil"/>
              <w:bottom w:val="single" w:sz="4" w:space="0" w:color="auto"/>
              <w:right w:val="single" w:sz="4" w:space="0" w:color="auto"/>
            </w:tcBorders>
            <w:shd w:val="clear" w:color="auto" w:fill="auto"/>
            <w:noWrap/>
            <w:vAlign w:val="center"/>
            <w:hideMark/>
          </w:tcPr>
          <w:p w14:paraId="13FCF0E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2636</w:t>
            </w:r>
          </w:p>
        </w:tc>
        <w:tc>
          <w:tcPr>
            <w:tcW w:w="578" w:type="pct"/>
            <w:tcBorders>
              <w:top w:val="nil"/>
              <w:left w:val="nil"/>
              <w:bottom w:val="single" w:sz="4" w:space="0" w:color="auto"/>
              <w:right w:val="single" w:sz="4" w:space="0" w:color="auto"/>
            </w:tcBorders>
            <w:shd w:val="clear" w:color="auto" w:fill="auto"/>
            <w:noWrap/>
            <w:vAlign w:val="center"/>
            <w:hideMark/>
          </w:tcPr>
          <w:p w14:paraId="69B3A86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451</w:t>
            </w:r>
          </w:p>
        </w:tc>
        <w:tc>
          <w:tcPr>
            <w:tcW w:w="540" w:type="pct"/>
            <w:tcBorders>
              <w:top w:val="nil"/>
              <w:left w:val="nil"/>
              <w:bottom w:val="single" w:sz="4" w:space="0" w:color="auto"/>
              <w:right w:val="single" w:sz="4" w:space="0" w:color="auto"/>
            </w:tcBorders>
            <w:shd w:val="clear" w:color="auto" w:fill="auto"/>
            <w:noWrap/>
            <w:vAlign w:val="center"/>
            <w:hideMark/>
          </w:tcPr>
          <w:p w14:paraId="2C4FB43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2365</w:t>
            </w:r>
          </w:p>
        </w:tc>
        <w:tc>
          <w:tcPr>
            <w:tcW w:w="422" w:type="pct"/>
            <w:tcBorders>
              <w:top w:val="nil"/>
              <w:left w:val="nil"/>
              <w:bottom w:val="single" w:sz="4" w:space="0" w:color="auto"/>
              <w:right w:val="single" w:sz="4" w:space="0" w:color="auto"/>
            </w:tcBorders>
            <w:shd w:val="clear" w:color="auto" w:fill="auto"/>
            <w:noWrap/>
            <w:vAlign w:val="center"/>
            <w:hideMark/>
          </w:tcPr>
          <w:p w14:paraId="08C131B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1303</w:t>
            </w:r>
          </w:p>
        </w:tc>
        <w:tc>
          <w:tcPr>
            <w:tcW w:w="552" w:type="pct"/>
            <w:tcBorders>
              <w:top w:val="nil"/>
              <w:left w:val="nil"/>
              <w:bottom w:val="single" w:sz="4" w:space="0" w:color="auto"/>
              <w:right w:val="single" w:sz="4" w:space="0" w:color="auto"/>
            </w:tcBorders>
            <w:shd w:val="clear" w:color="auto" w:fill="auto"/>
            <w:noWrap/>
            <w:vAlign w:val="center"/>
            <w:hideMark/>
          </w:tcPr>
          <w:p w14:paraId="769D18D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464</w:t>
            </w:r>
          </w:p>
        </w:tc>
        <w:tc>
          <w:tcPr>
            <w:tcW w:w="448" w:type="pct"/>
            <w:tcBorders>
              <w:top w:val="nil"/>
              <w:left w:val="nil"/>
              <w:bottom w:val="single" w:sz="4" w:space="0" w:color="auto"/>
              <w:right w:val="single" w:sz="4" w:space="0" w:color="auto"/>
            </w:tcBorders>
            <w:shd w:val="clear" w:color="000000" w:fill="CAEDFB"/>
            <w:noWrap/>
            <w:vAlign w:val="center"/>
            <w:hideMark/>
          </w:tcPr>
          <w:p w14:paraId="03CFB8E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78" w:type="pct"/>
            <w:tcBorders>
              <w:top w:val="nil"/>
              <w:left w:val="nil"/>
              <w:bottom w:val="single" w:sz="4" w:space="0" w:color="auto"/>
              <w:right w:val="single" w:sz="4" w:space="0" w:color="auto"/>
            </w:tcBorders>
            <w:shd w:val="clear" w:color="000000" w:fill="CAEDFB"/>
            <w:noWrap/>
            <w:vAlign w:val="center"/>
            <w:hideMark/>
          </w:tcPr>
          <w:p w14:paraId="52F4DE2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16FBDB3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7219</w:t>
            </w:r>
          </w:p>
        </w:tc>
      </w:tr>
      <w:tr w:rsidR="00463365" w:rsidRPr="00463365" w14:paraId="70BA640B"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684266FE"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DISPONIBLES</w:t>
            </w:r>
          </w:p>
        </w:tc>
        <w:tc>
          <w:tcPr>
            <w:tcW w:w="448" w:type="pct"/>
            <w:tcBorders>
              <w:top w:val="nil"/>
              <w:left w:val="nil"/>
              <w:bottom w:val="single" w:sz="4" w:space="0" w:color="auto"/>
              <w:right w:val="single" w:sz="4" w:space="0" w:color="auto"/>
            </w:tcBorders>
            <w:shd w:val="clear" w:color="auto" w:fill="auto"/>
            <w:noWrap/>
            <w:vAlign w:val="center"/>
            <w:hideMark/>
          </w:tcPr>
          <w:p w14:paraId="567616AF"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413</w:t>
            </w:r>
          </w:p>
        </w:tc>
        <w:tc>
          <w:tcPr>
            <w:tcW w:w="578" w:type="pct"/>
            <w:tcBorders>
              <w:top w:val="nil"/>
              <w:left w:val="nil"/>
              <w:bottom w:val="single" w:sz="4" w:space="0" w:color="auto"/>
              <w:right w:val="single" w:sz="4" w:space="0" w:color="auto"/>
            </w:tcBorders>
            <w:shd w:val="clear" w:color="auto" w:fill="auto"/>
            <w:noWrap/>
            <w:vAlign w:val="center"/>
            <w:hideMark/>
          </w:tcPr>
          <w:p w14:paraId="0B510D7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nil"/>
              <w:left w:val="nil"/>
              <w:bottom w:val="single" w:sz="4" w:space="0" w:color="auto"/>
              <w:right w:val="single" w:sz="4" w:space="0" w:color="auto"/>
            </w:tcBorders>
            <w:shd w:val="clear" w:color="auto" w:fill="auto"/>
            <w:noWrap/>
            <w:vAlign w:val="center"/>
            <w:hideMark/>
          </w:tcPr>
          <w:p w14:paraId="3F7D880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325</w:t>
            </w:r>
          </w:p>
        </w:tc>
        <w:tc>
          <w:tcPr>
            <w:tcW w:w="422" w:type="pct"/>
            <w:tcBorders>
              <w:top w:val="nil"/>
              <w:left w:val="nil"/>
              <w:bottom w:val="single" w:sz="4" w:space="0" w:color="auto"/>
              <w:right w:val="single" w:sz="4" w:space="0" w:color="auto"/>
            </w:tcBorders>
            <w:shd w:val="clear" w:color="auto" w:fill="auto"/>
            <w:noWrap/>
            <w:vAlign w:val="center"/>
            <w:hideMark/>
          </w:tcPr>
          <w:p w14:paraId="4DD88EE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1141</w:t>
            </w:r>
          </w:p>
        </w:tc>
        <w:tc>
          <w:tcPr>
            <w:tcW w:w="552" w:type="pct"/>
            <w:tcBorders>
              <w:top w:val="nil"/>
              <w:left w:val="nil"/>
              <w:bottom w:val="single" w:sz="4" w:space="0" w:color="auto"/>
              <w:right w:val="single" w:sz="4" w:space="0" w:color="auto"/>
            </w:tcBorders>
            <w:shd w:val="clear" w:color="auto" w:fill="auto"/>
            <w:noWrap/>
            <w:vAlign w:val="center"/>
            <w:hideMark/>
          </w:tcPr>
          <w:p w14:paraId="07EEC7E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448" w:type="pct"/>
            <w:tcBorders>
              <w:top w:val="nil"/>
              <w:left w:val="nil"/>
              <w:bottom w:val="single" w:sz="4" w:space="0" w:color="auto"/>
              <w:right w:val="single" w:sz="4" w:space="0" w:color="auto"/>
            </w:tcBorders>
            <w:shd w:val="clear" w:color="000000" w:fill="CAEDFB"/>
            <w:noWrap/>
            <w:vAlign w:val="center"/>
            <w:hideMark/>
          </w:tcPr>
          <w:p w14:paraId="6E7895A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78" w:type="pct"/>
            <w:tcBorders>
              <w:top w:val="nil"/>
              <w:left w:val="nil"/>
              <w:bottom w:val="single" w:sz="4" w:space="0" w:color="auto"/>
              <w:right w:val="single" w:sz="4" w:space="0" w:color="auto"/>
            </w:tcBorders>
            <w:shd w:val="clear" w:color="000000" w:fill="CAEDFB"/>
            <w:noWrap/>
            <w:vAlign w:val="center"/>
            <w:hideMark/>
          </w:tcPr>
          <w:p w14:paraId="2313121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2DAA137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1879</w:t>
            </w:r>
          </w:p>
        </w:tc>
      </w:tr>
      <w:tr w:rsidR="00463365" w:rsidRPr="00463365" w14:paraId="7C5146B2" w14:textId="77777777" w:rsidTr="00837AFD">
        <w:trPr>
          <w:trHeight w:val="288"/>
        </w:trPr>
        <w:tc>
          <w:tcPr>
            <w:tcW w:w="1109" w:type="pct"/>
            <w:tcBorders>
              <w:top w:val="nil"/>
              <w:left w:val="single" w:sz="4" w:space="0" w:color="auto"/>
              <w:bottom w:val="single" w:sz="4" w:space="0" w:color="auto"/>
              <w:right w:val="single" w:sz="4" w:space="0" w:color="auto"/>
            </w:tcBorders>
            <w:shd w:val="clear" w:color="auto" w:fill="auto"/>
            <w:noWrap/>
            <w:vAlign w:val="center"/>
            <w:hideMark/>
          </w:tcPr>
          <w:p w14:paraId="399CFEB2"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 DISPONIBILIDAD</w:t>
            </w:r>
          </w:p>
        </w:tc>
        <w:tc>
          <w:tcPr>
            <w:tcW w:w="448" w:type="pct"/>
            <w:tcBorders>
              <w:top w:val="nil"/>
              <w:left w:val="nil"/>
              <w:bottom w:val="single" w:sz="4" w:space="0" w:color="auto"/>
              <w:right w:val="single" w:sz="4" w:space="0" w:color="auto"/>
            </w:tcBorders>
            <w:shd w:val="clear" w:color="auto" w:fill="auto"/>
            <w:noWrap/>
            <w:vAlign w:val="center"/>
            <w:hideMark/>
          </w:tcPr>
          <w:p w14:paraId="56E3C08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14%</w:t>
            </w:r>
          </w:p>
        </w:tc>
        <w:tc>
          <w:tcPr>
            <w:tcW w:w="578" w:type="pct"/>
            <w:tcBorders>
              <w:top w:val="nil"/>
              <w:left w:val="nil"/>
              <w:bottom w:val="single" w:sz="4" w:space="0" w:color="auto"/>
              <w:right w:val="single" w:sz="4" w:space="0" w:color="auto"/>
            </w:tcBorders>
            <w:shd w:val="clear" w:color="auto" w:fill="auto"/>
            <w:noWrap/>
            <w:vAlign w:val="center"/>
            <w:hideMark/>
          </w:tcPr>
          <w:p w14:paraId="7A5D5739"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nil"/>
              <w:left w:val="nil"/>
              <w:bottom w:val="single" w:sz="4" w:space="0" w:color="auto"/>
              <w:right w:val="single" w:sz="4" w:space="0" w:color="auto"/>
            </w:tcBorders>
            <w:shd w:val="clear" w:color="auto" w:fill="auto"/>
            <w:noWrap/>
            <w:vAlign w:val="center"/>
            <w:hideMark/>
          </w:tcPr>
          <w:p w14:paraId="69E82CA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12%</w:t>
            </w:r>
          </w:p>
        </w:tc>
        <w:tc>
          <w:tcPr>
            <w:tcW w:w="422" w:type="pct"/>
            <w:tcBorders>
              <w:top w:val="nil"/>
              <w:left w:val="nil"/>
              <w:bottom w:val="single" w:sz="4" w:space="0" w:color="auto"/>
              <w:right w:val="single" w:sz="4" w:space="0" w:color="auto"/>
            </w:tcBorders>
            <w:shd w:val="clear" w:color="auto" w:fill="auto"/>
            <w:noWrap/>
            <w:vAlign w:val="center"/>
            <w:hideMark/>
          </w:tcPr>
          <w:p w14:paraId="0B05E1C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47%</w:t>
            </w:r>
          </w:p>
        </w:tc>
        <w:tc>
          <w:tcPr>
            <w:tcW w:w="552" w:type="pct"/>
            <w:tcBorders>
              <w:top w:val="nil"/>
              <w:left w:val="nil"/>
              <w:bottom w:val="single" w:sz="4" w:space="0" w:color="auto"/>
              <w:right w:val="single" w:sz="4" w:space="0" w:color="auto"/>
            </w:tcBorders>
            <w:shd w:val="clear" w:color="auto" w:fill="auto"/>
            <w:noWrap/>
            <w:vAlign w:val="center"/>
            <w:hideMark/>
          </w:tcPr>
          <w:p w14:paraId="7BB26FD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448" w:type="pct"/>
            <w:tcBorders>
              <w:top w:val="nil"/>
              <w:left w:val="nil"/>
              <w:bottom w:val="single" w:sz="4" w:space="0" w:color="auto"/>
              <w:right w:val="single" w:sz="4" w:space="0" w:color="auto"/>
            </w:tcBorders>
            <w:shd w:val="clear" w:color="000000" w:fill="CAEDFB"/>
            <w:noWrap/>
            <w:vAlign w:val="center"/>
            <w:hideMark/>
          </w:tcPr>
          <w:p w14:paraId="07799D4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578" w:type="pct"/>
            <w:tcBorders>
              <w:top w:val="nil"/>
              <w:left w:val="nil"/>
              <w:bottom w:val="single" w:sz="4" w:space="0" w:color="auto"/>
              <w:right w:val="single" w:sz="4" w:space="0" w:color="auto"/>
            </w:tcBorders>
            <w:shd w:val="clear" w:color="000000" w:fill="CAEDFB"/>
            <w:noWrap/>
            <w:vAlign w:val="center"/>
            <w:hideMark/>
          </w:tcPr>
          <w:p w14:paraId="5F94086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p>
        </w:tc>
        <w:tc>
          <w:tcPr>
            <w:tcW w:w="326" w:type="pct"/>
            <w:tcBorders>
              <w:top w:val="nil"/>
              <w:left w:val="nil"/>
              <w:bottom w:val="single" w:sz="4" w:space="0" w:color="auto"/>
              <w:right w:val="single" w:sz="4" w:space="0" w:color="auto"/>
            </w:tcBorders>
            <w:shd w:val="clear" w:color="auto" w:fill="auto"/>
            <w:noWrap/>
            <w:vAlign w:val="center"/>
            <w:hideMark/>
          </w:tcPr>
          <w:p w14:paraId="4D13668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21%</w:t>
            </w:r>
          </w:p>
        </w:tc>
      </w:tr>
      <w:tr w:rsidR="00463365" w:rsidRPr="00463365" w14:paraId="54175077" w14:textId="77777777" w:rsidTr="00837AFD">
        <w:trPr>
          <w:trHeight w:val="288"/>
        </w:trPr>
        <w:tc>
          <w:tcPr>
            <w:tcW w:w="1109" w:type="pct"/>
            <w:tcBorders>
              <w:top w:val="nil"/>
              <w:left w:val="single" w:sz="4" w:space="0" w:color="auto"/>
              <w:bottom w:val="single" w:sz="4" w:space="0" w:color="auto"/>
              <w:right w:val="single" w:sz="4" w:space="0" w:color="auto"/>
            </w:tcBorders>
            <w:shd w:val="clear" w:color="000000" w:fill="E8E8E8"/>
            <w:noWrap/>
            <w:vAlign w:val="center"/>
            <w:hideMark/>
          </w:tcPr>
          <w:p w14:paraId="55120BF4"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TOTAL CEMENTERIOS</w:t>
            </w:r>
          </w:p>
        </w:tc>
        <w:tc>
          <w:tcPr>
            <w:tcW w:w="448" w:type="pct"/>
            <w:tcBorders>
              <w:top w:val="nil"/>
              <w:left w:val="nil"/>
              <w:bottom w:val="single" w:sz="4" w:space="0" w:color="auto"/>
              <w:right w:val="single" w:sz="4" w:space="0" w:color="auto"/>
            </w:tcBorders>
            <w:shd w:val="clear" w:color="000000" w:fill="E8E8E8"/>
            <w:noWrap/>
            <w:vAlign w:val="center"/>
            <w:hideMark/>
          </w:tcPr>
          <w:p w14:paraId="3061820F"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000000" w:fill="E8E8E8"/>
            <w:noWrap/>
            <w:vAlign w:val="center"/>
            <w:hideMark/>
          </w:tcPr>
          <w:p w14:paraId="27C73AF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540" w:type="pct"/>
            <w:tcBorders>
              <w:top w:val="nil"/>
              <w:left w:val="nil"/>
              <w:bottom w:val="single" w:sz="4" w:space="0" w:color="auto"/>
              <w:right w:val="single" w:sz="4" w:space="0" w:color="auto"/>
            </w:tcBorders>
            <w:shd w:val="clear" w:color="000000" w:fill="E8E8E8"/>
            <w:noWrap/>
            <w:vAlign w:val="center"/>
            <w:hideMark/>
          </w:tcPr>
          <w:p w14:paraId="212CD996"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CENIZARIOS</w:t>
            </w:r>
          </w:p>
        </w:tc>
        <w:tc>
          <w:tcPr>
            <w:tcW w:w="422" w:type="pct"/>
            <w:tcBorders>
              <w:top w:val="nil"/>
              <w:left w:val="nil"/>
              <w:bottom w:val="single" w:sz="4" w:space="0" w:color="auto"/>
              <w:right w:val="single" w:sz="4" w:space="0" w:color="auto"/>
            </w:tcBorders>
            <w:shd w:val="clear" w:color="000000" w:fill="E8E8E8"/>
            <w:noWrap/>
            <w:vAlign w:val="center"/>
            <w:hideMark/>
          </w:tcPr>
          <w:p w14:paraId="50A42582"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w:t>
            </w:r>
          </w:p>
        </w:tc>
        <w:tc>
          <w:tcPr>
            <w:tcW w:w="552" w:type="pct"/>
            <w:tcBorders>
              <w:top w:val="nil"/>
              <w:left w:val="nil"/>
              <w:bottom w:val="single" w:sz="4" w:space="0" w:color="auto"/>
              <w:right w:val="single" w:sz="4" w:space="0" w:color="auto"/>
            </w:tcBorders>
            <w:shd w:val="clear" w:color="000000" w:fill="E8E8E8"/>
            <w:noWrap/>
            <w:vAlign w:val="center"/>
            <w:hideMark/>
          </w:tcPr>
          <w:p w14:paraId="443FDA25"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OSARIOS NN</w:t>
            </w:r>
          </w:p>
        </w:tc>
        <w:tc>
          <w:tcPr>
            <w:tcW w:w="448" w:type="pct"/>
            <w:tcBorders>
              <w:top w:val="nil"/>
              <w:left w:val="nil"/>
              <w:bottom w:val="single" w:sz="4" w:space="0" w:color="auto"/>
              <w:right w:val="single" w:sz="4" w:space="0" w:color="auto"/>
            </w:tcBorders>
            <w:shd w:val="clear" w:color="000000" w:fill="E8E8E8"/>
            <w:noWrap/>
            <w:vAlign w:val="center"/>
            <w:hideMark/>
          </w:tcPr>
          <w:p w14:paraId="60A0A930"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w:t>
            </w:r>
          </w:p>
        </w:tc>
        <w:tc>
          <w:tcPr>
            <w:tcW w:w="578" w:type="pct"/>
            <w:tcBorders>
              <w:top w:val="nil"/>
              <w:left w:val="nil"/>
              <w:bottom w:val="single" w:sz="4" w:space="0" w:color="auto"/>
              <w:right w:val="single" w:sz="4" w:space="0" w:color="auto"/>
            </w:tcBorders>
            <w:shd w:val="clear" w:color="000000" w:fill="E8E8E8"/>
            <w:noWrap/>
            <w:vAlign w:val="center"/>
            <w:hideMark/>
          </w:tcPr>
          <w:p w14:paraId="0E8777EC"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r w:rsidRPr="00463365">
              <w:rPr>
                <w:rFonts w:ascii="Candara" w:eastAsia="Times New Roman" w:hAnsi="Candara" w:cs="Arial"/>
                <w:b/>
                <w:bCs/>
                <w:color w:val="000000"/>
                <w:kern w:val="0"/>
                <w:sz w:val="22"/>
                <w:szCs w:val="22"/>
                <w:lang w:eastAsia="es-CO"/>
                <w14:ligatures w14:val="none"/>
              </w:rPr>
              <w:t>BOVEDAS NN</w:t>
            </w:r>
          </w:p>
        </w:tc>
        <w:tc>
          <w:tcPr>
            <w:tcW w:w="326" w:type="pct"/>
            <w:tcBorders>
              <w:top w:val="nil"/>
              <w:left w:val="nil"/>
              <w:bottom w:val="single" w:sz="4" w:space="0" w:color="auto"/>
              <w:right w:val="single" w:sz="4" w:space="0" w:color="auto"/>
            </w:tcBorders>
            <w:shd w:val="clear" w:color="000000" w:fill="E8E8E8"/>
            <w:noWrap/>
            <w:vAlign w:val="center"/>
            <w:hideMark/>
          </w:tcPr>
          <w:p w14:paraId="7E105845" w14:textId="77777777" w:rsidR="00463365" w:rsidRPr="00463365" w:rsidRDefault="00463365" w:rsidP="00837AFD">
            <w:pPr>
              <w:spacing w:after="0" w:line="240" w:lineRule="auto"/>
              <w:jc w:val="center"/>
              <w:rPr>
                <w:rFonts w:ascii="Candara" w:eastAsia="Times New Roman" w:hAnsi="Candara" w:cs="Arial"/>
                <w:b/>
                <w:bCs/>
                <w:color w:val="000000"/>
                <w:kern w:val="0"/>
                <w:sz w:val="22"/>
                <w:szCs w:val="22"/>
                <w:lang w:eastAsia="es-CO"/>
                <w14:ligatures w14:val="none"/>
              </w:rPr>
            </w:pPr>
          </w:p>
        </w:tc>
      </w:tr>
      <w:tr w:rsidR="00463365" w:rsidRPr="00463365" w14:paraId="708F69DD" w14:textId="77777777" w:rsidTr="00837AFD">
        <w:trPr>
          <w:trHeight w:val="288"/>
        </w:trPr>
        <w:tc>
          <w:tcPr>
            <w:tcW w:w="1109" w:type="pct"/>
            <w:tcBorders>
              <w:top w:val="nil"/>
              <w:left w:val="single" w:sz="4" w:space="0" w:color="auto"/>
              <w:bottom w:val="single" w:sz="4" w:space="0" w:color="auto"/>
              <w:right w:val="single" w:sz="4" w:space="0" w:color="auto"/>
            </w:tcBorders>
            <w:shd w:val="clear" w:color="000000" w:fill="E8E8E8"/>
            <w:noWrap/>
            <w:vAlign w:val="center"/>
            <w:hideMark/>
          </w:tcPr>
          <w:p w14:paraId="1D76D9BF"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CAPACIDAD INSTALADA</w:t>
            </w:r>
          </w:p>
        </w:tc>
        <w:tc>
          <w:tcPr>
            <w:tcW w:w="448" w:type="pct"/>
            <w:tcBorders>
              <w:top w:val="nil"/>
              <w:left w:val="nil"/>
              <w:bottom w:val="single" w:sz="4" w:space="0" w:color="auto"/>
              <w:right w:val="single" w:sz="4" w:space="0" w:color="auto"/>
            </w:tcBorders>
            <w:shd w:val="clear" w:color="000000" w:fill="E8E8E8"/>
            <w:noWrap/>
            <w:vAlign w:val="center"/>
            <w:hideMark/>
          </w:tcPr>
          <w:p w14:paraId="738C392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22273</w:t>
            </w:r>
          </w:p>
        </w:tc>
        <w:tc>
          <w:tcPr>
            <w:tcW w:w="578" w:type="pct"/>
            <w:tcBorders>
              <w:top w:val="nil"/>
              <w:left w:val="nil"/>
              <w:bottom w:val="single" w:sz="4" w:space="0" w:color="auto"/>
              <w:right w:val="single" w:sz="4" w:space="0" w:color="auto"/>
            </w:tcBorders>
            <w:shd w:val="clear" w:color="000000" w:fill="E8E8E8"/>
            <w:noWrap/>
            <w:vAlign w:val="center"/>
            <w:hideMark/>
          </w:tcPr>
          <w:p w14:paraId="657A1D15"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937</w:t>
            </w:r>
          </w:p>
        </w:tc>
        <w:tc>
          <w:tcPr>
            <w:tcW w:w="540" w:type="pct"/>
            <w:tcBorders>
              <w:top w:val="nil"/>
              <w:left w:val="nil"/>
              <w:bottom w:val="single" w:sz="4" w:space="0" w:color="auto"/>
              <w:right w:val="single" w:sz="4" w:space="0" w:color="auto"/>
            </w:tcBorders>
            <w:shd w:val="clear" w:color="000000" w:fill="E8E8E8"/>
            <w:noWrap/>
            <w:vAlign w:val="center"/>
            <w:hideMark/>
          </w:tcPr>
          <w:p w14:paraId="18BA8F37"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3695</w:t>
            </w:r>
          </w:p>
        </w:tc>
        <w:tc>
          <w:tcPr>
            <w:tcW w:w="422" w:type="pct"/>
            <w:tcBorders>
              <w:top w:val="nil"/>
              <w:left w:val="nil"/>
              <w:bottom w:val="single" w:sz="4" w:space="0" w:color="auto"/>
              <w:right w:val="single" w:sz="4" w:space="0" w:color="auto"/>
            </w:tcBorders>
            <w:shd w:val="clear" w:color="000000" w:fill="E8E8E8"/>
            <w:noWrap/>
            <w:vAlign w:val="center"/>
            <w:hideMark/>
          </w:tcPr>
          <w:p w14:paraId="4814E9A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4682</w:t>
            </w:r>
          </w:p>
        </w:tc>
        <w:tc>
          <w:tcPr>
            <w:tcW w:w="552" w:type="pct"/>
            <w:tcBorders>
              <w:top w:val="nil"/>
              <w:left w:val="nil"/>
              <w:bottom w:val="single" w:sz="4" w:space="0" w:color="auto"/>
              <w:right w:val="single" w:sz="4" w:space="0" w:color="auto"/>
            </w:tcBorders>
            <w:shd w:val="clear" w:color="000000" w:fill="E8E8E8"/>
            <w:noWrap/>
            <w:vAlign w:val="center"/>
            <w:hideMark/>
          </w:tcPr>
          <w:p w14:paraId="6553854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464</w:t>
            </w:r>
          </w:p>
        </w:tc>
        <w:tc>
          <w:tcPr>
            <w:tcW w:w="448" w:type="pct"/>
            <w:tcBorders>
              <w:top w:val="nil"/>
              <w:left w:val="nil"/>
              <w:bottom w:val="single" w:sz="4" w:space="0" w:color="auto"/>
              <w:right w:val="single" w:sz="4" w:space="0" w:color="auto"/>
            </w:tcBorders>
            <w:shd w:val="clear" w:color="000000" w:fill="E8E8E8"/>
            <w:noWrap/>
            <w:vAlign w:val="center"/>
            <w:hideMark/>
          </w:tcPr>
          <w:p w14:paraId="502BD83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4317</w:t>
            </w:r>
          </w:p>
        </w:tc>
        <w:tc>
          <w:tcPr>
            <w:tcW w:w="578" w:type="pct"/>
            <w:tcBorders>
              <w:top w:val="nil"/>
              <w:left w:val="nil"/>
              <w:bottom w:val="single" w:sz="4" w:space="0" w:color="auto"/>
              <w:right w:val="single" w:sz="4" w:space="0" w:color="auto"/>
            </w:tcBorders>
            <w:shd w:val="clear" w:color="000000" w:fill="E8E8E8"/>
            <w:noWrap/>
            <w:vAlign w:val="center"/>
            <w:hideMark/>
          </w:tcPr>
          <w:p w14:paraId="3D11B7E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92</w:t>
            </w:r>
          </w:p>
        </w:tc>
        <w:tc>
          <w:tcPr>
            <w:tcW w:w="326" w:type="pct"/>
            <w:tcBorders>
              <w:top w:val="nil"/>
              <w:left w:val="nil"/>
              <w:bottom w:val="single" w:sz="4" w:space="0" w:color="auto"/>
              <w:right w:val="single" w:sz="4" w:space="0" w:color="auto"/>
            </w:tcBorders>
            <w:shd w:val="clear" w:color="000000" w:fill="E8E8E8"/>
            <w:noWrap/>
            <w:vAlign w:val="center"/>
            <w:hideMark/>
          </w:tcPr>
          <w:p w14:paraId="6BC7F1AD"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36460</w:t>
            </w:r>
          </w:p>
        </w:tc>
      </w:tr>
      <w:tr w:rsidR="00463365" w:rsidRPr="00463365" w14:paraId="5AA0F6E9" w14:textId="77777777" w:rsidTr="00837AFD">
        <w:trPr>
          <w:trHeight w:val="288"/>
        </w:trPr>
        <w:tc>
          <w:tcPr>
            <w:tcW w:w="1109" w:type="pct"/>
            <w:tcBorders>
              <w:top w:val="nil"/>
              <w:left w:val="single" w:sz="4" w:space="0" w:color="auto"/>
              <w:bottom w:val="single" w:sz="4" w:space="0" w:color="auto"/>
              <w:right w:val="single" w:sz="4" w:space="0" w:color="auto"/>
            </w:tcBorders>
            <w:shd w:val="clear" w:color="000000" w:fill="E8E8E8"/>
            <w:noWrap/>
            <w:vAlign w:val="center"/>
            <w:hideMark/>
          </w:tcPr>
          <w:p w14:paraId="48DD3267"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OCUPADOS</w:t>
            </w:r>
          </w:p>
        </w:tc>
        <w:tc>
          <w:tcPr>
            <w:tcW w:w="448" w:type="pct"/>
            <w:tcBorders>
              <w:top w:val="nil"/>
              <w:left w:val="nil"/>
              <w:bottom w:val="single" w:sz="4" w:space="0" w:color="auto"/>
              <w:right w:val="single" w:sz="4" w:space="0" w:color="auto"/>
            </w:tcBorders>
            <w:shd w:val="clear" w:color="000000" w:fill="E8E8E8"/>
            <w:noWrap/>
            <w:vAlign w:val="center"/>
            <w:hideMark/>
          </w:tcPr>
          <w:p w14:paraId="68E381A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18843</w:t>
            </w:r>
          </w:p>
        </w:tc>
        <w:tc>
          <w:tcPr>
            <w:tcW w:w="578" w:type="pct"/>
            <w:tcBorders>
              <w:top w:val="nil"/>
              <w:left w:val="nil"/>
              <w:bottom w:val="single" w:sz="4" w:space="0" w:color="auto"/>
              <w:right w:val="single" w:sz="4" w:space="0" w:color="auto"/>
            </w:tcBorders>
            <w:shd w:val="clear" w:color="000000" w:fill="E8E8E8"/>
            <w:noWrap/>
            <w:vAlign w:val="center"/>
            <w:hideMark/>
          </w:tcPr>
          <w:p w14:paraId="7AF163D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937</w:t>
            </w:r>
          </w:p>
        </w:tc>
        <w:tc>
          <w:tcPr>
            <w:tcW w:w="540" w:type="pct"/>
            <w:tcBorders>
              <w:top w:val="nil"/>
              <w:left w:val="nil"/>
              <w:bottom w:val="single" w:sz="4" w:space="0" w:color="auto"/>
              <w:right w:val="single" w:sz="4" w:space="0" w:color="auto"/>
            </w:tcBorders>
            <w:shd w:val="clear" w:color="000000" w:fill="E8E8E8"/>
            <w:noWrap/>
            <w:vAlign w:val="center"/>
            <w:hideMark/>
          </w:tcPr>
          <w:p w14:paraId="198F30B4"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3181</w:t>
            </w:r>
          </w:p>
        </w:tc>
        <w:tc>
          <w:tcPr>
            <w:tcW w:w="422" w:type="pct"/>
            <w:tcBorders>
              <w:top w:val="nil"/>
              <w:left w:val="nil"/>
              <w:bottom w:val="single" w:sz="4" w:space="0" w:color="auto"/>
              <w:right w:val="single" w:sz="4" w:space="0" w:color="auto"/>
            </w:tcBorders>
            <w:shd w:val="clear" w:color="000000" w:fill="E8E8E8"/>
            <w:noWrap/>
            <w:vAlign w:val="center"/>
            <w:hideMark/>
          </w:tcPr>
          <w:p w14:paraId="254C32E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3506</w:t>
            </w:r>
          </w:p>
        </w:tc>
        <w:tc>
          <w:tcPr>
            <w:tcW w:w="552" w:type="pct"/>
            <w:tcBorders>
              <w:top w:val="nil"/>
              <w:left w:val="nil"/>
              <w:bottom w:val="single" w:sz="4" w:space="0" w:color="auto"/>
              <w:right w:val="single" w:sz="4" w:space="0" w:color="auto"/>
            </w:tcBorders>
            <w:shd w:val="clear" w:color="000000" w:fill="E8E8E8"/>
            <w:noWrap/>
            <w:vAlign w:val="center"/>
            <w:hideMark/>
          </w:tcPr>
          <w:p w14:paraId="77495C4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464</w:t>
            </w:r>
          </w:p>
        </w:tc>
        <w:tc>
          <w:tcPr>
            <w:tcW w:w="448" w:type="pct"/>
            <w:tcBorders>
              <w:top w:val="nil"/>
              <w:left w:val="nil"/>
              <w:bottom w:val="single" w:sz="4" w:space="0" w:color="auto"/>
              <w:right w:val="single" w:sz="4" w:space="0" w:color="auto"/>
            </w:tcBorders>
            <w:shd w:val="clear" w:color="000000" w:fill="E8E8E8"/>
            <w:noWrap/>
            <w:vAlign w:val="center"/>
            <w:hideMark/>
          </w:tcPr>
          <w:p w14:paraId="5466B90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2700</w:t>
            </w:r>
          </w:p>
        </w:tc>
        <w:tc>
          <w:tcPr>
            <w:tcW w:w="578" w:type="pct"/>
            <w:tcBorders>
              <w:top w:val="nil"/>
              <w:left w:val="nil"/>
              <w:bottom w:val="single" w:sz="4" w:space="0" w:color="auto"/>
              <w:right w:val="single" w:sz="4" w:space="0" w:color="auto"/>
            </w:tcBorders>
            <w:shd w:val="clear" w:color="000000" w:fill="E8E8E8"/>
            <w:noWrap/>
            <w:vAlign w:val="center"/>
            <w:hideMark/>
          </w:tcPr>
          <w:p w14:paraId="03D557A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92</w:t>
            </w:r>
          </w:p>
        </w:tc>
        <w:tc>
          <w:tcPr>
            <w:tcW w:w="326" w:type="pct"/>
            <w:tcBorders>
              <w:top w:val="nil"/>
              <w:left w:val="nil"/>
              <w:bottom w:val="single" w:sz="4" w:space="0" w:color="auto"/>
              <w:right w:val="single" w:sz="4" w:space="0" w:color="auto"/>
            </w:tcBorders>
            <w:shd w:val="clear" w:color="000000" w:fill="E8E8E8"/>
            <w:noWrap/>
            <w:vAlign w:val="center"/>
            <w:hideMark/>
          </w:tcPr>
          <w:p w14:paraId="2A8F684C"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29723</w:t>
            </w:r>
          </w:p>
        </w:tc>
      </w:tr>
      <w:tr w:rsidR="00463365" w:rsidRPr="00463365" w14:paraId="6848E9CF" w14:textId="77777777" w:rsidTr="00837AFD">
        <w:trPr>
          <w:trHeight w:val="288"/>
        </w:trPr>
        <w:tc>
          <w:tcPr>
            <w:tcW w:w="1109" w:type="pct"/>
            <w:tcBorders>
              <w:top w:val="nil"/>
              <w:left w:val="single" w:sz="4" w:space="0" w:color="auto"/>
              <w:bottom w:val="single" w:sz="4" w:space="0" w:color="auto"/>
              <w:right w:val="single" w:sz="4" w:space="0" w:color="auto"/>
            </w:tcBorders>
            <w:shd w:val="clear" w:color="000000" w:fill="E8E8E8"/>
            <w:noWrap/>
            <w:vAlign w:val="center"/>
            <w:hideMark/>
          </w:tcPr>
          <w:p w14:paraId="6C2D3789"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DISPONIBLES</w:t>
            </w:r>
          </w:p>
        </w:tc>
        <w:tc>
          <w:tcPr>
            <w:tcW w:w="448" w:type="pct"/>
            <w:tcBorders>
              <w:top w:val="nil"/>
              <w:left w:val="nil"/>
              <w:bottom w:val="single" w:sz="4" w:space="0" w:color="auto"/>
              <w:right w:val="single" w:sz="4" w:space="0" w:color="auto"/>
            </w:tcBorders>
            <w:shd w:val="clear" w:color="000000" w:fill="E8E8E8"/>
            <w:noWrap/>
            <w:vAlign w:val="center"/>
            <w:hideMark/>
          </w:tcPr>
          <w:p w14:paraId="1DB87C6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3430</w:t>
            </w:r>
          </w:p>
        </w:tc>
        <w:tc>
          <w:tcPr>
            <w:tcW w:w="578" w:type="pct"/>
            <w:tcBorders>
              <w:top w:val="nil"/>
              <w:left w:val="nil"/>
              <w:bottom w:val="single" w:sz="4" w:space="0" w:color="auto"/>
              <w:right w:val="single" w:sz="4" w:space="0" w:color="auto"/>
            </w:tcBorders>
            <w:shd w:val="clear" w:color="000000" w:fill="E8E8E8"/>
            <w:noWrap/>
            <w:vAlign w:val="center"/>
            <w:hideMark/>
          </w:tcPr>
          <w:p w14:paraId="49886796"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nil"/>
              <w:left w:val="nil"/>
              <w:bottom w:val="single" w:sz="4" w:space="0" w:color="auto"/>
              <w:right w:val="single" w:sz="4" w:space="0" w:color="auto"/>
            </w:tcBorders>
            <w:shd w:val="clear" w:color="000000" w:fill="E8E8E8"/>
            <w:noWrap/>
            <w:vAlign w:val="center"/>
            <w:hideMark/>
          </w:tcPr>
          <w:p w14:paraId="10FAB0E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514</w:t>
            </w:r>
          </w:p>
        </w:tc>
        <w:tc>
          <w:tcPr>
            <w:tcW w:w="422" w:type="pct"/>
            <w:tcBorders>
              <w:top w:val="nil"/>
              <w:left w:val="nil"/>
              <w:bottom w:val="single" w:sz="4" w:space="0" w:color="auto"/>
              <w:right w:val="single" w:sz="4" w:space="0" w:color="auto"/>
            </w:tcBorders>
            <w:shd w:val="clear" w:color="000000" w:fill="E8E8E8"/>
            <w:noWrap/>
            <w:vAlign w:val="center"/>
            <w:hideMark/>
          </w:tcPr>
          <w:p w14:paraId="7C602A8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1176</w:t>
            </w:r>
          </w:p>
        </w:tc>
        <w:tc>
          <w:tcPr>
            <w:tcW w:w="552" w:type="pct"/>
            <w:tcBorders>
              <w:top w:val="nil"/>
              <w:left w:val="nil"/>
              <w:bottom w:val="single" w:sz="4" w:space="0" w:color="auto"/>
              <w:right w:val="single" w:sz="4" w:space="0" w:color="auto"/>
            </w:tcBorders>
            <w:shd w:val="clear" w:color="000000" w:fill="E8E8E8"/>
            <w:noWrap/>
            <w:vAlign w:val="center"/>
            <w:hideMark/>
          </w:tcPr>
          <w:p w14:paraId="104BB2B8"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448" w:type="pct"/>
            <w:tcBorders>
              <w:top w:val="nil"/>
              <w:left w:val="nil"/>
              <w:bottom w:val="single" w:sz="4" w:space="0" w:color="auto"/>
              <w:right w:val="single" w:sz="4" w:space="0" w:color="auto"/>
            </w:tcBorders>
            <w:shd w:val="clear" w:color="000000" w:fill="E8E8E8"/>
            <w:noWrap/>
            <w:vAlign w:val="center"/>
            <w:hideMark/>
          </w:tcPr>
          <w:p w14:paraId="4313E92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1617</w:t>
            </w:r>
          </w:p>
        </w:tc>
        <w:tc>
          <w:tcPr>
            <w:tcW w:w="578" w:type="pct"/>
            <w:tcBorders>
              <w:top w:val="nil"/>
              <w:left w:val="nil"/>
              <w:bottom w:val="single" w:sz="4" w:space="0" w:color="auto"/>
              <w:right w:val="single" w:sz="4" w:space="0" w:color="auto"/>
            </w:tcBorders>
            <w:shd w:val="clear" w:color="000000" w:fill="E8E8E8"/>
            <w:noWrap/>
            <w:vAlign w:val="center"/>
            <w:hideMark/>
          </w:tcPr>
          <w:p w14:paraId="6DE357E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326" w:type="pct"/>
            <w:tcBorders>
              <w:top w:val="nil"/>
              <w:left w:val="nil"/>
              <w:bottom w:val="single" w:sz="4" w:space="0" w:color="auto"/>
              <w:right w:val="single" w:sz="4" w:space="0" w:color="auto"/>
            </w:tcBorders>
            <w:shd w:val="clear" w:color="000000" w:fill="E8E8E8"/>
            <w:noWrap/>
            <w:vAlign w:val="center"/>
            <w:hideMark/>
          </w:tcPr>
          <w:p w14:paraId="45AF11C1"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6737</w:t>
            </w:r>
          </w:p>
        </w:tc>
      </w:tr>
      <w:tr w:rsidR="00463365" w:rsidRPr="00463365" w14:paraId="27FA6526" w14:textId="77777777" w:rsidTr="00837AFD">
        <w:trPr>
          <w:trHeight w:val="288"/>
        </w:trPr>
        <w:tc>
          <w:tcPr>
            <w:tcW w:w="1109" w:type="pct"/>
            <w:tcBorders>
              <w:top w:val="nil"/>
              <w:left w:val="single" w:sz="4" w:space="0" w:color="auto"/>
              <w:bottom w:val="single" w:sz="4" w:space="0" w:color="auto"/>
              <w:right w:val="single" w:sz="4" w:space="0" w:color="auto"/>
            </w:tcBorders>
            <w:shd w:val="clear" w:color="000000" w:fill="E8E8E8"/>
            <w:noWrap/>
            <w:vAlign w:val="center"/>
            <w:hideMark/>
          </w:tcPr>
          <w:p w14:paraId="503E9C17" w14:textId="77777777" w:rsidR="00463365" w:rsidRPr="00463365" w:rsidRDefault="00463365" w:rsidP="00837AFD">
            <w:pPr>
              <w:spacing w:after="0" w:line="240" w:lineRule="auto"/>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 DISPONIBILIDAD</w:t>
            </w:r>
          </w:p>
        </w:tc>
        <w:tc>
          <w:tcPr>
            <w:tcW w:w="448" w:type="pct"/>
            <w:tcBorders>
              <w:top w:val="nil"/>
              <w:left w:val="nil"/>
              <w:bottom w:val="single" w:sz="4" w:space="0" w:color="auto"/>
              <w:right w:val="single" w:sz="4" w:space="0" w:color="auto"/>
            </w:tcBorders>
            <w:shd w:val="clear" w:color="000000" w:fill="E8E8E8"/>
            <w:noWrap/>
            <w:vAlign w:val="center"/>
            <w:hideMark/>
          </w:tcPr>
          <w:p w14:paraId="0CF6FBCB"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15%</w:t>
            </w:r>
          </w:p>
        </w:tc>
        <w:tc>
          <w:tcPr>
            <w:tcW w:w="578" w:type="pct"/>
            <w:tcBorders>
              <w:top w:val="nil"/>
              <w:left w:val="nil"/>
              <w:bottom w:val="single" w:sz="4" w:space="0" w:color="auto"/>
              <w:right w:val="single" w:sz="4" w:space="0" w:color="auto"/>
            </w:tcBorders>
            <w:shd w:val="clear" w:color="000000" w:fill="E8E8E8"/>
            <w:noWrap/>
            <w:vAlign w:val="center"/>
            <w:hideMark/>
          </w:tcPr>
          <w:p w14:paraId="7A2661A0"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540" w:type="pct"/>
            <w:tcBorders>
              <w:top w:val="nil"/>
              <w:left w:val="nil"/>
              <w:bottom w:val="single" w:sz="4" w:space="0" w:color="auto"/>
              <w:right w:val="single" w:sz="4" w:space="0" w:color="auto"/>
            </w:tcBorders>
            <w:shd w:val="clear" w:color="000000" w:fill="E8E8E8"/>
            <w:noWrap/>
            <w:vAlign w:val="center"/>
            <w:hideMark/>
          </w:tcPr>
          <w:p w14:paraId="2D7C30E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14%</w:t>
            </w:r>
          </w:p>
        </w:tc>
        <w:tc>
          <w:tcPr>
            <w:tcW w:w="422" w:type="pct"/>
            <w:tcBorders>
              <w:top w:val="nil"/>
              <w:left w:val="nil"/>
              <w:bottom w:val="single" w:sz="4" w:space="0" w:color="auto"/>
              <w:right w:val="single" w:sz="4" w:space="0" w:color="auto"/>
            </w:tcBorders>
            <w:shd w:val="clear" w:color="000000" w:fill="E8E8E8"/>
            <w:noWrap/>
            <w:vAlign w:val="center"/>
            <w:hideMark/>
          </w:tcPr>
          <w:p w14:paraId="106C2E63"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25%</w:t>
            </w:r>
          </w:p>
        </w:tc>
        <w:tc>
          <w:tcPr>
            <w:tcW w:w="552" w:type="pct"/>
            <w:tcBorders>
              <w:top w:val="nil"/>
              <w:left w:val="nil"/>
              <w:bottom w:val="single" w:sz="4" w:space="0" w:color="auto"/>
              <w:right w:val="single" w:sz="4" w:space="0" w:color="auto"/>
            </w:tcBorders>
            <w:shd w:val="clear" w:color="000000" w:fill="E8E8E8"/>
            <w:noWrap/>
            <w:vAlign w:val="center"/>
            <w:hideMark/>
          </w:tcPr>
          <w:p w14:paraId="213C4F1A"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448" w:type="pct"/>
            <w:tcBorders>
              <w:top w:val="nil"/>
              <w:left w:val="nil"/>
              <w:bottom w:val="single" w:sz="4" w:space="0" w:color="auto"/>
              <w:right w:val="single" w:sz="4" w:space="0" w:color="auto"/>
            </w:tcBorders>
            <w:shd w:val="clear" w:color="000000" w:fill="E8E8E8"/>
            <w:noWrap/>
            <w:vAlign w:val="center"/>
            <w:hideMark/>
          </w:tcPr>
          <w:p w14:paraId="21B368B2"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37%</w:t>
            </w:r>
          </w:p>
        </w:tc>
        <w:tc>
          <w:tcPr>
            <w:tcW w:w="578" w:type="pct"/>
            <w:tcBorders>
              <w:top w:val="nil"/>
              <w:left w:val="nil"/>
              <w:bottom w:val="single" w:sz="4" w:space="0" w:color="auto"/>
              <w:right w:val="single" w:sz="4" w:space="0" w:color="auto"/>
            </w:tcBorders>
            <w:shd w:val="clear" w:color="000000" w:fill="E8E8E8"/>
            <w:noWrap/>
            <w:vAlign w:val="center"/>
            <w:hideMark/>
          </w:tcPr>
          <w:p w14:paraId="7AC43CBE"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0%</w:t>
            </w:r>
          </w:p>
        </w:tc>
        <w:tc>
          <w:tcPr>
            <w:tcW w:w="326" w:type="pct"/>
            <w:tcBorders>
              <w:top w:val="nil"/>
              <w:left w:val="nil"/>
              <w:bottom w:val="single" w:sz="4" w:space="0" w:color="auto"/>
              <w:right w:val="single" w:sz="4" w:space="0" w:color="auto"/>
            </w:tcBorders>
            <w:shd w:val="clear" w:color="000000" w:fill="E8E8E8"/>
            <w:noWrap/>
            <w:vAlign w:val="center"/>
            <w:hideMark/>
          </w:tcPr>
          <w:p w14:paraId="555B3B2F" w14:textId="77777777" w:rsidR="00463365" w:rsidRPr="00463365" w:rsidRDefault="00463365" w:rsidP="00837AFD">
            <w:pPr>
              <w:spacing w:after="0" w:line="240" w:lineRule="auto"/>
              <w:jc w:val="center"/>
              <w:rPr>
                <w:rFonts w:ascii="Candara" w:eastAsia="Times New Roman" w:hAnsi="Candara" w:cs="Arial"/>
                <w:color w:val="000000"/>
                <w:kern w:val="0"/>
                <w:sz w:val="22"/>
                <w:szCs w:val="22"/>
                <w:lang w:eastAsia="es-CO"/>
                <w14:ligatures w14:val="none"/>
              </w:rPr>
            </w:pPr>
            <w:r w:rsidRPr="00463365">
              <w:rPr>
                <w:rFonts w:ascii="Candara" w:eastAsia="Times New Roman" w:hAnsi="Candara" w:cs="Arial"/>
                <w:color w:val="000000"/>
                <w:kern w:val="0"/>
                <w:sz w:val="22"/>
                <w:szCs w:val="22"/>
                <w:lang w:eastAsia="es-CO"/>
                <w14:ligatures w14:val="none"/>
              </w:rPr>
              <w:t>18%</w:t>
            </w:r>
          </w:p>
        </w:tc>
      </w:tr>
    </w:tbl>
    <w:p w14:paraId="4C072BEF" w14:textId="77777777" w:rsidR="00463365" w:rsidRPr="00463365" w:rsidRDefault="00463365" w:rsidP="00463365">
      <w:pPr>
        <w:spacing w:after="0" w:line="240" w:lineRule="auto"/>
        <w:jc w:val="both"/>
        <w:rPr>
          <w:rFonts w:ascii="Candara" w:hAnsi="Candara" w:cs="Arial"/>
          <w:sz w:val="22"/>
          <w:szCs w:val="22"/>
          <w:lang w:val="es-ES"/>
        </w:rPr>
      </w:pPr>
      <w:r w:rsidRPr="00463365">
        <w:rPr>
          <w:rFonts w:ascii="Candara" w:hAnsi="Candara" w:cs="Arial"/>
          <w:sz w:val="22"/>
          <w:szCs w:val="22"/>
          <w:lang w:val="es-ES"/>
        </w:rPr>
        <w:t>Fuente: UAESP, 2024</w:t>
      </w:r>
    </w:p>
    <w:p w14:paraId="4A2D5474" w14:textId="77777777" w:rsidR="00463365" w:rsidRPr="00463365" w:rsidRDefault="00463365" w:rsidP="00463365">
      <w:pPr>
        <w:spacing w:after="0" w:line="240" w:lineRule="auto"/>
        <w:jc w:val="both"/>
        <w:rPr>
          <w:rFonts w:ascii="Candara" w:hAnsi="Candara" w:cs="Arial"/>
          <w:sz w:val="22"/>
          <w:szCs w:val="22"/>
          <w:lang w:val="es-ES"/>
        </w:rPr>
      </w:pPr>
    </w:p>
    <w:p w14:paraId="480DBDCE"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Según los datos de la UAESP, la capacidad disponible actual en los cementerios distritales es del 18%, por lo que es necesario ampliarla para atender aquellos servicios que ya no tienen espacio (especialmente, los de personas desconocidas) y en todo caso, garantizar acceso a las familias que lo soliciten. De igual forma se requiere adecuar los hornos crematorios al cumplimiento de las normas ambientales y el mantenimiento general de la infraestructura.</w:t>
      </w:r>
    </w:p>
    <w:p w14:paraId="5237759B"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p w14:paraId="34A7991F"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r w:rsidRPr="00463365">
        <w:rPr>
          <w:rFonts w:ascii="Candara" w:hAnsi="Candara" w:cs="Arial"/>
          <w:color w:val="000000" w:themeColor="text1"/>
          <w:sz w:val="22"/>
          <w:szCs w:val="22"/>
          <w:lang w:val="es-ES"/>
        </w:rPr>
        <w:t>De otra parte, especial relevancia reviste el Central por su valor histórico y patrimonial. Con el apoyo del Instituto Distrital de Patrimonio Cultural y la Secretaría Distrital de Cultura se ha venido recuperando la fachada exterior que había sido vandalizada, pero es necesario efectuar intervenciones menores para garantizar la estabilidad de las distintas áreas que hoy están en riesgo y, una vez el Ministerio de Cultura adopte el PEMP, será necesario avanzar con las acciones para su restauración integral.</w:t>
      </w:r>
    </w:p>
    <w:p w14:paraId="1CA9FDA0"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3133F347" w14:textId="77777777" w:rsidTr="00837AFD">
        <w:tc>
          <w:tcPr>
            <w:tcW w:w="1134" w:type="dxa"/>
            <w:shd w:val="clear" w:color="auto" w:fill="0070C0"/>
            <w:vAlign w:val="center"/>
          </w:tcPr>
          <w:p w14:paraId="4073A1EA"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2F177017" w14:textId="77777777" w:rsidR="00463365" w:rsidRPr="00463365" w:rsidRDefault="00463365" w:rsidP="00837AFD">
            <w:pPr>
              <w:snapToGrid w:val="0"/>
              <w:jc w:val="both"/>
              <w:rPr>
                <w:rFonts w:ascii="Candara" w:hAnsi="Candara" w:cs="Arial"/>
                <w:color w:val="000000" w:themeColor="text1"/>
                <w:sz w:val="22"/>
                <w:szCs w:val="22"/>
                <w:lang w:val="es-ES"/>
              </w:rPr>
            </w:pPr>
            <w:r w:rsidRPr="00463365">
              <w:rPr>
                <w:rFonts w:ascii="Candara" w:hAnsi="Candara" w:cs="Arial"/>
                <w:sz w:val="22"/>
                <w:szCs w:val="22"/>
              </w:rPr>
              <w:t>Aumentar en 7.279 espacios la capacidad y la disponibilidad de las Bóvedas Osarios y Cenizarios – BOC de los cementerios propiedad del Distrito para garantizar la prestación del servicio.</w:t>
            </w:r>
          </w:p>
        </w:tc>
      </w:tr>
    </w:tbl>
    <w:p w14:paraId="3108CB3A"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lang w:val="es-ES"/>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70B9349B" w14:textId="77777777" w:rsidTr="00837AFD">
        <w:tc>
          <w:tcPr>
            <w:tcW w:w="1134" w:type="dxa"/>
            <w:shd w:val="clear" w:color="auto" w:fill="0070C0"/>
            <w:vAlign w:val="center"/>
          </w:tcPr>
          <w:p w14:paraId="39694125" w14:textId="77777777" w:rsidR="00463365" w:rsidRPr="00463365" w:rsidRDefault="00463365" w:rsidP="00837AFD">
            <w:pPr>
              <w:jc w:val="center"/>
              <w:rPr>
                <w:rFonts w:ascii="Candara" w:hAnsi="Candara" w:cs="Arial"/>
                <w:b/>
                <w:bCs/>
                <w:sz w:val="22"/>
                <w:szCs w:val="22"/>
                <w:lang w:val="es-ES"/>
              </w:rPr>
            </w:pPr>
            <w:r w:rsidRPr="00463365">
              <w:rPr>
                <w:rFonts w:ascii="Candara" w:hAnsi="Candara" w:cs="Arial"/>
                <w:b/>
                <w:bCs/>
                <w:color w:val="FFFFFF" w:themeColor="background1"/>
                <w:sz w:val="22"/>
                <w:szCs w:val="22"/>
                <w:lang w:val="es-ES"/>
              </w:rPr>
              <w:t>META</w:t>
            </w:r>
          </w:p>
        </w:tc>
        <w:tc>
          <w:tcPr>
            <w:tcW w:w="6990" w:type="dxa"/>
            <w:vAlign w:val="center"/>
          </w:tcPr>
          <w:p w14:paraId="15F4F073" w14:textId="77777777" w:rsidR="00463365" w:rsidRPr="00463365" w:rsidRDefault="00463365" w:rsidP="00837AFD">
            <w:pPr>
              <w:snapToGrid w:val="0"/>
              <w:jc w:val="both"/>
              <w:rPr>
                <w:rFonts w:ascii="Candara" w:hAnsi="Candara" w:cs="Arial"/>
                <w:color w:val="000000" w:themeColor="text1"/>
                <w:sz w:val="22"/>
                <w:szCs w:val="22"/>
                <w:lang w:val="es-ES"/>
              </w:rPr>
            </w:pPr>
            <w:r w:rsidRPr="00463365">
              <w:rPr>
                <w:rFonts w:ascii="Candara" w:hAnsi="Candara" w:cs="Arial"/>
                <w:sz w:val="22"/>
                <w:szCs w:val="22"/>
              </w:rPr>
              <w:t>Realizar el 100% de las intervenciones menores priorizadas en el Cementerio Central.</w:t>
            </w:r>
          </w:p>
        </w:tc>
      </w:tr>
    </w:tbl>
    <w:p w14:paraId="0C240D6E" w14:textId="77777777" w:rsidR="00463365" w:rsidRPr="00463365" w:rsidRDefault="00463365" w:rsidP="00463365">
      <w:pPr>
        <w:snapToGrid w:val="0"/>
        <w:spacing w:after="0" w:line="240" w:lineRule="auto"/>
        <w:ind w:left="567"/>
        <w:jc w:val="both"/>
        <w:rPr>
          <w:rFonts w:ascii="Candara" w:hAnsi="Candara" w:cs="Arial"/>
          <w:color w:val="000000" w:themeColor="text1"/>
          <w:sz w:val="22"/>
          <w:szCs w:val="22"/>
        </w:rPr>
      </w:pPr>
    </w:p>
    <w:p w14:paraId="5E23F6D2" w14:textId="77777777" w:rsidR="00463365" w:rsidRPr="00463365" w:rsidRDefault="00463365" w:rsidP="00463365">
      <w:pPr>
        <w:rPr>
          <w:rFonts w:ascii="Candara" w:hAnsi="Candara"/>
          <w:sz w:val="22"/>
          <w:szCs w:val="22"/>
          <w:lang w:val="es-ES"/>
        </w:rPr>
      </w:pPr>
      <w:r w:rsidRPr="00463365">
        <w:rPr>
          <w:rFonts w:ascii="Candara" w:hAnsi="Candara"/>
          <w:sz w:val="22"/>
          <w:szCs w:val="22"/>
          <w:lang w:val="es-ES"/>
        </w:rPr>
        <w:t>Servicios públicos – EAAB ESP</w:t>
      </w:r>
    </w:p>
    <w:p w14:paraId="130027D2" w14:textId="77777777" w:rsidR="00463365" w:rsidRPr="00463365" w:rsidRDefault="00463365" w:rsidP="00463365">
      <w:pPr>
        <w:rPr>
          <w:rFonts w:ascii="Candara" w:hAnsi="Candara"/>
          <w:color w:val="000000" w:themeColor="text1"/>
          <w:sz w:val="22"/>
          <w:szCs w:val="22"/>
          <w:lang w:val="es-ES"/>
        </w:rPr>
      </w:pPr>
      <w:r w:rsidRPr="00463365">
        <w:rPr>
          <w:rFonts w:ascii="Candara" w:hAnsi="Candara"/>
          <w:sz w:val="22"/>
          <w:szCs w:val="22"/>
          <w:lang w:val="es-MX"/>
        </w:rPr>
        <w:t>Piloto deshidratador de biosólidos</w:t>
      </w:r>
    </w:p>
    <w:p w14:paraId="08046CB9"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Actualmente la EAAB trata 1/3 de las aguas residuales generadas en la ciudad de Bogotá en la planta de tratamiento PTAR Salitre, con una eficiencia del 90% en remoción de materia orgánica y de sólidos suspendidos totales (principales indicadores para medir la contaminación en las aguas residuales urbanas).</w:t>
      </w:r>
    </w:p>
    <w:p w14:paraId="2CCBA8FC" w14:textId="77777777" w:rsidR="00463365" w:rsidRPr="00463365" w:rsidRDefault="00463365" w:rsidP="00463365">
      <w:pPr>
        <w:spacing w:after="0" w:line="240" w:lineRule="auto"/>
        <w:jc w:val="both"/>
        <w:rPr>
          <w:rFonts w:ascii="Candara" w:hAnsi="Candara" w:cs="Arial"/>
          <w:sz w:val="22"/>
          <w:szCs w:val="22"/>
          <w:lang w:val="es-MX"/>
        </w:rPr>
      </w:pPr>
    </w:p>
    <w:p w14:paraId="1C1E92BB"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 xml:space="preserve">Uno de los subproductos generados en este tratamiento son los biosólidos, los cuales  concentran la contaminación retirada en el proceso de tratamiento de aguas residuales. En efecto,  es un material gelatinoso, con alta concentración de humedad, con materia orgánica, nutrientes y patógenos. A causa del alto caudal de tratamiento de la PTAR Salitre, todos los días se generan 350 Toneladas de este biosólido y, debido a sus características, este material tiene un aprovechamiento muy limitado. </w:t>
      </w:r>
    </w:p>
    <w:p w14:paraId="5BEFD8D6" w14:textId="77777777" w:rsidR="00463365" w:rsidRPr="00463365" w:rsidRDefault="00463365" w:rsidP="00463365">
      <w:pPr>
        <w:spacing w:after="0" w:line="240" w:lineRule="auto"/>
        <w:ind w:left="567"/>
        <w:jc w:val="both"/>
        <w:rPr>
          <w:rFonts w:ascii="Candara" w:hAnsi="Candara" w:cs="Arial"/>
          <w:sz w:val="22"/>
          <w:szCs w:val="22"/>
          <w:lang w:val="es-MX"/>
        </w:rPr>
      </w:pPr>
    </w:p>
    <w:p w14:paraId="1B5E7FD5"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Esta situación es difícil de gestionar, pues se genera mucho material y pocas posibilidades de aprovechamiento. Actualmente, la EAAB lo deposita en el predio La Magdalena, propiedad de la Empresa ubicada en el sur de la ciudad. Adicionalmente,  se viene explorando la posibilidad de ser utilizado para compostaje. Sin embargo, ambas soluciones tienen un tiempo limitado pues con la alta producción del biosólido se colmatará el predio La Magdalena y el mercado de compostaje puede no demandar más este material.</w:t>
      </w:r>
    </w:p>
    <w:p w14:paraId="135ACC0C" w14:textId="77777777" w:rsidR="00463365" w:rsidRPr="00463365" w:rsidRDefault="00463365" w:rsidP="00463365">
      <w:pPr>
        <w:spacing w:after="0" w:line="240" w:lineRule="auto"/>
        <w:jc w:val="both"/>
        <w:rPr>
          <w:rFonts w:ascii="Candara" w:hAnsi="Candara" w:cs="Arial"/>
          <w:sz w:val="22"/>
          <w:szCs w:val="22"/>
          <w:lang w:val="es-MX"/>
        </w:rPr>
      </w:pPr>
    </w:p>
    <w:p w14:paraId="1D52AEA5"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 xml:space="preserve">En este escenario, la EAAB ESP plantea un proyecto de desarrollo tecnológico llamado </w:t>
      </w:r>
      <w:r w:rsidRPr="00463365">
        <w:rPr>
          <w:rFonts w:ascii="Candara" w:hAnsi="Candara" w:cs="Arial"/>
          <w:i/>
          <w:iCs/>
          <w:sz w:val="22"/>
          <w:szCs w:val="22"/>
          <w:lang w:val="es-MX"/>
        </w:rPr>
        <w:t>Construcción de piloto deshidratador de Biosólidos de la PTAR Salitre</w:t>
      </w:r>
      <w:r w:rsidRPr="00463365">
        <w:rPr>
          <w:rFonts w:ascii="Candara" w:hAnsi="Candara" w:cs="Arial"/>
          <w:sz w:val="22"/>
          <w:szCs w:val="22"/>
          <w:lang w:val="es-MX"/>
        </w:rPr>
        <w:t>, el cual busca secar el biosólido húmedo y, una vez eliminada su humedad, se incinera el biosólido seco para producir calor que a su vez secará el biosólido húmedo entrante en el secador, convirtiendo este en un proceso sostenible energéticamente, sin necesidad de combustible adicional al de iniciación del proceso. Además, en la incineración, se generarán unas cenizas que se destinarán como material de soporte de cimentación de tuberías de alcantarillado para las obras de la EAAB, convirtiendo este proceso en un ejemplo claro de economía circular.</w:t>
      </w:r>
    </w:p>
    <w:p w14:paraId="0802B1F5" w14:textId="77777777" w:rsidR="00463365" w:rsidRPr="00463365" w:rsidRDefault="00463365" w:rsidP="00463365">
      <w:pPr>
        <w:spacing w:after="0" w:line="240" w:lineRule="auto"/>
        <w:ind w:left="567"/>
        <w:jc w:val="both"/>
        <w:rPr>
          <w:rFonts w:ascii="Candara" w:hAnsi="Candara" w:cs="Arial"/>
          <w:sz w:val="22"/>
          <w:szCs w:val="22"/>
          <w:lang w:val="es-MX"/>
        </w:rPr>
      </w:pPr>
    </w:p>
    <w:p w14:paraId="6A71B874"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Para el desarrollo del proyecto se cuenta con el acompañamiento científico de la Universidad Nacional de Colombia, la cual ha participado desde el inicio del proyecto. Esta iniciativa ha sido reconocida por el Ministerio de Ciencias y quien la ha calificado este como un proyecto de desarrollo tecnológico.</w:t>
      </w:r>
    </w:p>
    <w:p w14:paraId="27BE19AD" w14:textId="77777777" w:rsidR="00463365" w:rsidRPr="00463365" w:rsidRDefault="00463365" w:rsidP="00463365">
      <w:pPr>
        <w:spacing w:after="0" w:line="240" w:lineRule="auto"/>
        <w:ind w:left="567"/>
        <w:jc w:val="both"/>
        <w:rPr>
          <w:rFonts w:ascii="Candara" w:hAnsi="Candara" w:cs="Arial"/>
          <w:sz w:val="22"/>
          <w:szCs w:val="22"/>
          <w:lang w:val="es-MX"/>
        </w:rPr>
      </w:pPr>
    </w:p>
    <w:p w14:paraId="42EBCC07" w14:textId="77777777" w:rsidR="00463365" w:rsidRPr="00463365" w:rsidRDefault="00463365" w:rsidP="00463365">
      <w:pPr>
        <w:spacing w:after="0" w:line="240" w:lineRule="auto"/>
        <w:ind w:left="567"/>
        <w:jc w:val="both"/>
        <w:rPr>
          <w:rFonts w:ascii="Candara" w:hAnsi="Candara" w:cs="Arial"/>
          <w:sz w:val="22"/>
          <w:szCs w:val="22"/>
          <w:lang w:val="es-MX"/>
        </w:rPr>
      </w:pPr>
      <w:r w:rsidRPr="00463365">
        <w:rPr>
          <w:rFonts w:ascii="Candara" w:hAnsi="Candara" w:cs="Arial"/>
          <w:sz w:val="22"/>
          <w:szCs w:val="22"/>
          <w:lang w:val="es-MX"/>
        </w:rPr>
        <w:t>Este proyecto es un piloto industrial (tratará 50 toneladas de las 350 generadas diariamente en la PTAR Salitre) y busca darle gestión sostenible a este material. Una vez se cumplan 12 meses de operación (periodo en el que se definrán las condiciones óptimas de funcionamiento de la instalación de secado e incineración), inciará la segunda fase que cosnsitirá en la construcción de una instalación de secado e incineración que atienda las 300 toneladas de biosólidos faltantes.</w:t>
      </w:r>
    </w:p>
    <w:p w14:paraId="6AFEFBA3" w14:textId="77777777" w:rsidR="00463365" w:rsidRPr="00463365" w:rsidRDefault="00463365" w:rsidP="00463365">
      <w:pPr>
        <w:spacing w:after="0" w:line="240" w:lineRule="auto"/>
        <w:ind w:left="567"/>
        <w:jc w:val="both"/>
        <w:rPr>
          <w:rFonts w:ascii="Candara" w:hAnsi="Candara" w:cs="Arial"/>
          <w:sz w:val="22"/>
          <w:szCs w:val="22"/>
          <w:lang w:val="es-MX"/>
        </w:rPr>
      </w:pPr>
    </w:p>
    <w:tbl>
      <w:tblPr>
        <w:tblStyle w:val="Tablaconcuadrcula"/>
        <w:tblW w:w="0" w:type="auto"/>
        <w:tblInd w:w="704" w:type="dxa"/>
        <w:tblLook w:val="04A0" w:firstRow="1" w:lastRow="0" w:firstColumn="1" w:lastColumn="0" w:noHBand="0" w:noVBand="1"/>
      </w:tblPr>
      <w:tblGrid>
        <w:gridCol w:w="1134"/>
        <w:gridCol w:w="6990"/>
      </w:tblGrid>
      <w:tr w:rsidR="00463365" w:rsidRPr="00463365" w14:paraId="0CF6A545" w14:textId="77777777" w:rsidTr="00837AFD">
        <w:tc>
          <w:tcPr>
            <w:tcW w:w="1134" w:type="dxa"/>
            <w:shd w:val="clear" w:color="auto" w:fill="0070C0"/>
            <w:vAlign w:val="center"/>
          </w:tcPr>
          <w:p w14:paraId="530886E9" w14:textId="77777777" w:rsidR="00463365" w:rsidRPr="00463365" w:rsidRDefault="00463365" w:rsidP="00837AFD">
            <w:pPr>
              <w:jc w:val="center"/>
              <w:rPr>
                <w:rFonts w:ascii="Candara" w:hAnsi="Candara" w:cs="Arial"/>
                <w:sz w:val="22"/>
                <w:szCs w:val="22"/>
                <w:lang w:val="es-MX"/>
              </w:rPr>
            </w:pPr>
            <w:r w:rsidRPr="00463365">
              <w:rPr>
                <w:rFonts w:ascii="Candara" w:hAnsi="Candara" w:cs="Arial"/>
                <w:sz w:val="22"/>
                <w:szCs w:val="22"/>
                <w:lang w:val="es-MX"/>
              </w:rPr>
              <w:t>META</w:t>
            </w:r>
          </w:p>
        </w:tc>
        <w:tc>
          <w:tcPr>
            <w:tcW w:w="6990" w:type="dxa"/>
            <w:vAlign w:val="center"/>
          </w:tcPr>
          <w:p w14:paraId="092C8BAA" w14:textId="77777777" w:rsidR="00463365" w:rsidRPr="00463365" w:rsidRDefault="00463365" w:rsidP="00837AFD">
            <w:pPr>
              <w:snapToGrid w:val="0"/>
              <w:jc w:val="both"/>
              <w:rPr>
                <w:rFonts w:ascii="Candara" w:hAnsi="Candara" w:cs="Arial"/>
                <w:sz w:val="22"/>
                <w:szCs w:val="22"/>
                <w:lang w:val="es-MX"/>
              </w:rPr>
            </w:pPr>
            <w:r w:rsidRPr="00463365">
              <w:rPr>
                <w:rFonts w:ascii="Candara" w:hAnsi="Candara" w:cs="Arial"/>
                <w:sz w:val="22"/>
                <w:szCs w:val="22"/>
                <w:lang w:val="es-MX"/>
              </w:rPr>
              <w:t>Construir una infraestructura píloto para deshidratado y/o incineración de 48 ton/día de biosólidos de la PTAR salitre para ser gestionados con enfoque de circularidad.</w:t>
            </w:r>
          </w:p>
        </w:tc>
      </w:tr>
    </w:tbl>
    <w:p w14:paraId="6D2EF77E" w14:textId="77777777" w:rsidR="00463365" w:rsidRPr="00463365" w:rsidRDefault="00463365" w:rsidP="00463365">
      <w:pPr>
        <w:spacing w:after="0" w:line="240" w:lineRule="auto"/>
        <w:ind w:left="567"/>
        <w:jc w:val="both"/>
        <w:rPr>
          <w:rFonts w:ascii="Candara" w:hAnsi="Candara" w:cs="Arial"/>
          <w:sz w:val="22"/>
          <w:szCs w:val="22"/>
          <w:lang w:val="es-MX"/>
        </w:rPr>
      </w:pPr>
    </w:p>
    <w:p w14:paraId="3DD99C27" w14:textId="77777777" w:rsidR="00463365" w:rsidRPr="00463365" w:rsidRDefault="00463365" w:rsidP="00463365">
      <w:pPr>
        <w:spacing w:after="0" w:line="240" w:lineRule="auto"/>
        <w:jc w:val="both"/>
        <w:rPr>
          <w:rFonts w:ascii="Candara" w:hAnsi="Candara" w:cs="Arial"/>
          <w:sz w:val="22"/>
          <w:szCs w:val="22"/>
          <w:lang w:val="es-MX"/>
        </w:rPr>
      </w:pPr>
    </w:p>
    <w:p w14:paraId="7C964DB2" w14:textId="77EF467C" w:rsidR="000262AC" w:rsidRDefault="000262AC" w:rsidP="000262AC">
      <w:pPr>
        <w:pStyle w:val="Ttulo1"/>
        <w:rPr>
          <w:rFonts w:cs="Arial"/>
          <w:szCs w:val="22"/>
        </w:rPr>
      </w:pPr>
      <w:bookmarkStart w:id="18" w:name="_Toc166423033"/>
      <w:bookmarkStart w:id="19" w:name="_Toc166447371"/>
      <w:r w:rsidRPr="00F43D71">
        <w:rPr>
          <w:rFonts w:cs="Arial"/>
          <w:szCs w:val="22"/>
        </w:rPr>
        <w:t>Ajustes a bases y metas</w:t>
      </w:r>
      <w:bookmarkEnd w:id="18"/>
      <w:bookmarkEnd w:id="19"/>
    </w:p>
    <w:p w14:paraId="02E6ABC3" w14:textId="77777777" w:rsidR="00187345" w:rsidRDefault="00187345" w:rsidP="00187345"/>
    <w:p w14:paraId="678EA8C9" w14:textId="30A38417" w:rsidR="00187345" w:rsidRPr="00187345" w:rsidRDefault="00187345" w:rsidP="00187345">
      <w:pPr>
        <w:rPr>
          <w:rFonts w:ascii="Candara" w:hAnsi="Candara" w:cs="Candara-Bold"/>
          <w:b/>
          <w:bCs/>
          <w:kern w:val="0"/>
          <w:sz w:val="22"/>
          <w:szCs w:val="22"/>
        </w:rPr>
      </w:pPr>
      <w:r w:rsidRPr="00187345">
        <w:rPr>
          <w:rFonts w:ascii="Candara" w:hAnsi="Candara"/>
          <w:sz w:val="22"/>
          <w:szCs w:val="22"/>
        </w:rPr>
        <w:t xml:space="preserve">Propuesta modificación Enfoques poblacionales. </w:t>
      </w:r>
      <w:r w:rsidRPr="00187345">
        <w:rPr>
          <w:rFonts w:ascii="Candara" w:hAnsi="Candara" w:cs="Candara-Bold"/>
          <w:b/>
          <w:bCs/>
          <w:kern w:val="0"/>
          <w:sz w:val="22"/>
          <w:szCs w:val="22"/>
        </w:rPr>
        <w:t>Tabla 2. Categorías del enfoque de Derechos Humanos</w:t>
      </w:r>
    </w:p>
    <w:p w14:paraId="7FCB076F" w14:textId="77777777" w:rsidR="00187345" w:rsidRPr="00FF3E54" w:rsidRDefault="00187345" w:rsidP="00187345">
      <w:pPr>
        <w:jc w:val="both"/>
        <w:rPr>
          <w:rFonts w:ascii="Candara" w:eastAsia="Arial" w:hAnsi="Candara" w:cs="Arial"/>
          <w:b/>
        </w:rPr>
      </w:pPr>
    </w:p>
    <w:p w14:paraId="2AE92D27" w14:textId="77777777" w:rsidR="00187345" w:rsidRPr="00FF3E54" w:rsidRDefault="00187345" w:rsidP="00187345">
      <w:pPr>
        <w:ind w:left="720" w:right="3"/>
        <w:jc w:val="center"/>
        <w:rPr>
          <w:rFonts w:ascii="Candara" w:eastAsia="Times New Roman" w:hAnsi="Candara" w:cs="Times New Roman"/>
        </w:rPr>
      </w:pPr>
      <w:r w:rsidRPr="00FF3E54">
        <w:rPr>
          <w:rFonts w:ascii="Candara" w:eastAsia="Times New Roman" w:hAnsi="Candara" w:cs="Arial"/>
          <w:b/>
          <w:bCs/>
          <w:color w:val="000000"/>
          <w:sz w:val="22"/>
          <w:szCs w:val="22"/>
        </w:rPr>
        <w:t>Enfoque Seguridad Multidimensional</w:t>
      </w:r>
    </w:p>
    <w:p w14:paraId="4E760683" w14:textId="77777777" w:rsidR="00187345" w:rsidRPr="00FF3E54" w:rsidRDefault="00187345" w:rsidP="00187345">
      <w:pPr>
        <w:rPr>
          <w:rFonts w:ascii="Candara" w:eastAsia="Times New Roman" w:hAnsi="Candara" w:cs="Times New Roman"/>
        </w:rPr>
      </w:pPr>
    </w:p>
    <w:tbl>
      <w:tblPr>
        <w:tblW w:w="9026" w:type="dxa"/>
        <w:jc w:val="center"/>
        <w:tblCellMar>
          <w:top w:w="15" w:type="dxa"/>
          <w:left w:w="15" w:type="dxa"/>
          <w:bottom w:w="15" w:type="dxa"/>
          <w:right w:w="15" w:type="dxa"/>
        </w:tblCellMar>
        <w:tblLook w:val="04A0" w:firstRow="1" w:lastRow="0" w:firstColumn="1" w:lastColumn="0" w:noHBand="0" w:noVBand="1"/>
      </w:tblPr>
      <w:tblGrid>
        <w:gridCol w:w="4389"/>
        <w:gridCol w:w="4637"/>
      </w:tblGrid>
      <w:tr w:rsidR="00187345" w:rsidRPr="00FF3E54" w14:paraId="7EA0DA00" w14:textId="77777777" w:rsidTr="0040502A">
        <w:trPr>
          <w:trHeight w:val="370"/>
          <w:jc w:val="center"/>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E4A529"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CAMBIO AL ENFOQUE DE SEGURIDAD HUMANA</w:t>
            </w:r>
          </w:p>
        </w:tc>
      </w:tr>
      <w:tr w:rsidR="00187345" w:rsidRPr="00FF3E54" w14:paraId="361DEF8C" w14:textId="77777777" w:rsidTr="0040502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83678"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ORIGINAL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AE9F31"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PROPUESTO</w:t>
            </w:r>
          </w:p>
        </w:tc>
      </w:tr>
      <w:tr w:rsidR="00187345" w:rsidRPr="00FF3E54" w14:paraId="5FFDCF7F" w14:textId="77777777" w:rsidTr="0040502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7B920C"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color w:val="2D2A2A"/>
                <w:sz w:val="22"/>
                <w:szCs w:val="22"/>
              </w:rPr>
              <w:t>Teniendo en cuenta el compromiso de esta Administración con la seguridad, el enfoque de seguridad humana se incorpora a aquellas acciones dirigidas a atender la preocupación por proteger la vida y la dignidad humana, reconociendo la existencia de amenazas estructurales que experimentan las personas como la pobreza, la amenaza y la desprotección a los derechos humanos.</w:t>
            </w:r>
          </w:p>
          <w:p w14:paraId="609E9513" w14:textId="77777777" w:rsidR="00187345" w:rsidRPr="00187345" w:rsidRDefault="00187345" w:rsidP="0040502A">
            <w:pPr>
              <w:rPr>
                <w:rFonts w:ascii="Candara" w:eastAsia="Times New Roman" w:hAnsi="Candara" w:cs="Times New Roman"/>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C9D504"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color w:val="2D2A2A"/>
                <w:sz w:val="22"/>
                <w:szCs w:val="22"/>
                <w:u w:val="single"/>
              </w:rPr>
              <w:t xml:space="preserve">Teniendo en cuenta el compromiso de esta Administración con la seguridad, se incorpora el enfoque de seguridad multidimensional, que incluye la seguridad humana, a aquellas acciones dirigidas a atender la preocupación por proteger la vida y la dignidad humana en las dimensiones económica, alimentaria, de salud, ambiental, personal, comunitaria y política, incluyendo la seguridad vial y la seguridad jurídica; reconociendo además las amenazas para la seguridad de la región metropolitana, provenientes de la delincuencia común, el crimen organizado nacional y transnacional, la ciberdelincuencia, y el terrorismo. </w:t>
            </w:r>
            <w:r w:rsidRPr="00187345">
              <w:rPr>
                <w:rFonts w:ascii="Candara" w:eastAsia="Times New Roman" w:hAnsi="Candara" w:cs="Arial"/>
                <w:b/>
                <w:bCs/>
                <w:color w:val="2D2A2A"/>
                <w:sz w:val="22"/>
                <w:szCs w:val="22"/>
                <w:u w:val="single"/>
              </w:rPr>
              <w:t> </w:t>
            </w:r>
          </w:p>
        </w:tc>
      </w:tr>
    </w:tbl>
    <w:p w14:paraId="270E1B32" w14:textId="77777777" w:rsidR="00187345" w:rsidRPr="00FF3E54" w:rsidRDefault="00187345" w:rsidP="00187345">
      <w:pPr>
        <w:jc w:val="center"/>
        <w:rPr>
          <w:rFonts w:ascii="Candara" w:eastAsia="Times New Roman" w:hAnsi="Candara" w:cs="Times New Roman"/>
        </w:rPr>
      </w:pPr>
      <w:r w:rsidRPr="00FF3E54">
        <w:rPr>
          <w:rFonts w:ascii="Candara" w:eastAsia="Times New Roman" w:hAnsi="Candara" w:cs="Arial"/>
          <w:b/>
          <w:bCs/>
          <w:color w:val="2D2A2A"/>
          <w:sz w:val="17"/>
          <w:szCs w:val="17"/>
        </w:rPr>
        <w:t xml:space="preserve">Fuente. </w:t>
      </w:r>
      <w:r w:rsidRPr="00FF3E54">
        <w:rPr>
          <w:rFonts w:ascii="Candara" w:eastAsia="Times New Roman" w:hAnsi="Candara" w:cs="Arial"/>
          <w:color w:val="2D2A2A"/>
          <w:sz w:val="17"/>
          <w:szCs w:val="17"/>
        </w:rPr>
        <w:t>Organización de Estados Americanos - OEA - 2019</w:t>
      </w:r>
    </w:p>
    <w:p w14:paraId="633621C2" w14:textId="77777777" w:rsidR="00187345" w:rsidRPr="00FF3E54" w:rsidRDefault="00187345" w:rsidP="00187345">
      <w:pPr>
        <w:spacing w:after="240"/>
        <w:rPr>
          <w:rFonts w:ascii="Candara" w:eastAsia="Times New Roman" w:hAnsi="Candara" w:cs="Times New Roman"/>
        </w:rPr>
      </w:pPr>
    </w:p>
    <w:p w14:paraId="2EB9EC17" w14:textId="77777777" w:rsidR="00187345" w:rsidRPr="00FF3E54" w:rsidRDefault="00187345" w:rsidP="00187345">
      <w:pPr>
        <w:spacing w:before="248"/>
        <w:ind w:left="720" w:right="3"/>
        <w:jc w:val="center"/>
        <w:rPr>
          <w:rFonts w:ascii="Candara" w:eastAsia="Times New Roman" w:hAnsi="Candara" w:cs="Times New Roman"/>
        </w:rPr>
      </w:pPr>
      <w:r w:rsidRPr="00FF3E54">
        <w:rPr>
          <w:rFonts w:ascii="Candara" w:eastAsia="Times New Roman" w:hAnsi="Candara" w:cs="Arial"/>
          <w:b/>
          <w:bCs/>
          <w:color w:val="000000"/>
          <w:sz w:val="22"/>
          <w:szCs w:val="22"/>
        </w:rPr>
        <w:t>Enfoque de Familia</w:t>
      </w:r>
    </w:p>
    <w:p w14:paraId="2DA2F550" w14:textId="77777777" w:rsidR="00187345" w:rsidRPr="00FF3E54" w:rsidRDefault="00187345" w:rsidP="00187345">
      <w:pPr>
        <w:rPr>
          <w:rFonts w:ascii="Candara" w:eastAsia="Times New Roman" w:hAnsi="Candara" w:cs="Times New Roman"/>
        </w:rPr>
      </w:pPr>
    </w:p>
    <w:tbl>
      <w:tblPr>
        <w:tblW w:w="9026" w:type="dxa"/>
        <w:jc w:val="center"/>
        <w:tblCellMar>
          <w:top w:w="15" w:type="dxa"/>
          <w:left w:w="15" w:type="dxa"/>
          <w:bottom w:w="15" w:type="dxa"/>
          <w:right w:w="15" w:type="dxa"/>
        </w:tblCellMar>
        <w:tblLook w:val="04A0" w:firstRow="1" w:lastRow="0" w:firstColumn="1" w:lastColumn="0" w:noHBand="0" w:noVBand="1"/>
      </w:tblPr>
      <w:tblGrid>
        <w:gridCol w:w="5406"/>
        <w:gridCol w:w="3620"/>
      </w:tblGrid>
      <w:tr w:rsidR="00187345" w:rsidRPr="00FF3E54" w14:paraId="11E0A9B0" w14:textId="77777777" w:rsidTr="0040502A">
        <w:trPr>
          <w:trHeight w:val="370"/>
          <w:jc w:val="center"/>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A9D86D"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CAMBIO A LA TABLA DE CATEGORÍAS DEL ENFOQUE DE DD.HH</w:t>
            </w:r>
          </w:p>
        </w:tc>
      </w:tr>
      <w:tr w:rsidR="00187345" w:rsidRPr="00FF3E54" w14:paraId="56A166F2" w14:textId="77777777" w:rsidTr="0040502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A817A"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ORIGINAL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A61C88" w14:textId="77777777" w:rsidR="00187345" w:rsidRPr="00187345" w:rsidRDefault="00187345" w:rsidP="0040502A">
            <w:pPr>
              <w:jc w:val="center"/>
              <w:rPr>
                <w:rFonts w:ascii="Candara" w:eastAsia="Times New Roman" w:hAnsi="Candara" w:cs="Times New Roman"/>
                <w:sz w:val="22"/>
                <w:szCs w:val="22"/>
              </w:rPr>
            </w:pPr>
            <w:r w:rsidRPr="00187345">
              <w:rPr>
                <w:rFonts w:ascii="Candara" w:eastAsia="Times New Roman" w:hAnsi="Candara" w:cs="Arial"/>
                <w:b/>
                <w:bCs/>
                <w:color w:val="2D2A2A"/>
                <w:sz w:val="22"/>
                <w:szCs w:val="22"/>
              </w:rPr>
              <w:t>PROPUESTO</w:t>
            </w:r>
          </w:p>
        </w:tc>
      </w:tr>
      <w:tr w:rsidR="00187345" w:rsidRPr="00FF3E54" w14:paraId="3D1D43DB" w14:textId="77777777" w:rsidTr="0040502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F72E14"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b/>
                <w:bCs/>
                <w:color w:val="2D2A2A"/>
                <w:sz w:val="22"/>
                <w:szCs w:val="22"/>
              </w:rPr>
              <w:t>Relación de parentesco/afecto</w:t>
            </w:r>
          </w:p>
          <w:p w14:paraId="0DAF78C8" w14:textId="77777777" w:rsidR="00187345" w:rsidRPr="00187345" w:rsidRDefault="00187345" w:rsidP="0040502A">
            <w:pPr>
              <w:rPr>
                <w:rFonts w:ascii="Candara" w:eastAsia="Times New Roman" w:hAnsi="Candara" w:cs="Times New Roman"/>
                <w:sz w:val="22"/>
                <w:szCs w:val="22"/>
              </w:rPr>
            </w:pPr>
          </w:p>
          <w:p w14:paraId="1FB93706"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color w:val="2D2A2A"/>
                <w:sz w:val="22"/>
                <w:szCs w:val="22"/>
              </w:rPr>
              <w:t>Hace referencia al vínculo, conexión o unión que puede darse entre dos o más personas que pueden compartir una relación de consanguinidad o de afinidad afectiva, o por disposición del marco legal vigente. En esta se relaciona la subcategoría de familia.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8094A8"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b/>
                <w:bCs/>
                <w:color w:val="2D2A2A"/>
                <w:sz w:val="22"/>
                <w:szCs w:val="22"/>
                <w:u w:val="single"/>
              </w:rPr>
              <w:t>Familia</w:t>
            </w:r>
          </w:p>
          <w:p w14:paraId="22D3C2B5" w14:textId="77777777" w:rsidR="00187345" w:rsidRPr="00187345" w:rsidRDefault="00187345" w:rsidP="0040502A">
            <w:pPr>
              <w:rPr>
                <w:rFonts w:ascii="Candara" w:eastAsia="Times New Roman" w:hAnsi="Candara" w:cs="Times New Roman"/>
                <w:sz w:val="22"/>
                <w:szCs w:val="22"/>
              </w:rPr>
            </w:pPr>
          </w:p>
          <w:p w14:paraId="30E14CC8" w14:textId="77777777" w:rsidR="00187345" w:rsidRPr="00187345" w:rsidRDefault="00187345" w:rsidP="0040502A">
            <w:pPr>
              <w:rPr>
                <w:rFonts w:ascii="Candara" w:eastAsia="Times New Roman" w:hAnsi="Candara" w:cs="Times New Roman"/>
                <w:sz w:val="22"/>
                <w:szCs w:val="22"/>
              </w:rPr>
            </w:pPr>
            <w:r w:rsidRPr="00187345">
              <w:rPr>
                <w:rFonts w:ascii="Candara" w:eastAsia="Times New Roman" w:hAnsi="Candara" w:cs="Arial"/>
                <w:color w:val="2D2A2A"/>
                <w:sz w:val="22"/>
                <w:szCs w:val="22"/>
                <w:u w:val="single"/>
              </w:rPr>
              <w:t>“La  familia es una estructura social que se constituye a partir de un proceso que genera vínculos de consanguinidad o afinidad entre sus miembros”</w:t>
            </w:r>
          </w:p>
          <w:p w14:paraId="4E4B62E1" w14:textId="77777777" w:rsidR="00187345" w:rsidRPr="00187345" w:rsidRDefault="00187345" w:rsidP="0040502A">
            <w:pPr>
              <w:spacing w:after="240"/>
              <w:rPr>
                <w:rFonts w:ascii="Candara" w:eastAsia="Times New Roman" w:hAnsi="Candara" w:cs="Times New Roman"/>
                <w:sz w:val="22"/>
                <w:szCs w:val="22"/>
              </w:rPr>
            </w:pPr>
          </w:p>
        </w:tc>
      </w:tr>
    </w:tbl>
    <w:p w14:paraId="26C0F48A" w14:textId="77777777" w:rsidR="00187345" w:rsidRPr="00FF3E54" w:rsidRDefault="00187345" w:rsidP="00187345">
      <w:pPr>
        <w:jc w:val="center"/>
        <w:rPr>
          <w:rFonts w:ascii="Candara" w:eastAsia="Times New Roman" w:hAnsi="Candara" w:cs="Times New Roman"/>
        </w:rPr>
      </w:pPr>
      <w:r w:rsidRPr="00FF3E54">
        <w:rPr>
          <w:rFonts w:ascii="Candara" w:eastAsia="Times New Roman" w:hAnsi="Candara" w:cs="Arial"/>
          <w:b/>
          <w:bCs/>
          <w:color w:val="2D2A2A"/>
          <w:sz w:val="17"/>
          <w:szCs w:val="17"/>
        </w:rPr>
        <w:t xml:space="preserve">Fuente. </w:t>
      </w:r>
      <w:r w:rsidRPr="00FF3E54">
        <w:rPr>
          <w:rFonts w:ascii="Candara" w:eastAsia="Times New Roman" w:hAnsi="Candara" w:cs="Arial"/>
          <w:color w:val="2D2A2A"/>
          <w:sz w:val="17"/>
          <w:szCs w:val="17"/>
        </w:rPr>
        <w:t>Sentencia del 11 de julio de 2013 del Consejo de Estado- Exp. 19001-23-31-000-2001-00757-01. </w:t>
      </w:r>
    </w:p>
    <w:p w14:paraId="5BD3874C" w14:textId="77777777" w:rsidR="00187345" w:rsidRDefault="00187345" w:rsidP="00187345"/>
    <w:p w14:paraId="2C9B88BB" w14:textId="77777777" w:rsidR="00187345" w:rsidRPr="00187345" w:rsidRDefault="00187345" w:rsidP="00187345"/>
    <w:p w14:paraId="0A75A35A" w14:textId="6DD11764" w:rsidR="000262AC" w:rsidRDefault="007C39EF" w:rsidP="000262AC">
      <w:pPr>
        <w:pStyle w:val="Ttulo2"/>
        <w:rPr>
          <w:szCs w:val="22"/>
        </w:rPr>
      </w:pPr>
      <w:bookmarkStart w:id="20" w:name="_Toc166447372"/>
      <w:r>
        <w:rPr>
          <w:szCs w:val="22"/>
        </w:rPr>
        <w:t>Sector Educación</w:t>
      </w:r>
      <w:bookmarkEnd w:id="20"/>
    </w:p>
    <w:p w14:paraId="5A3900FB" w14:textId="1F2183B3" w:rsidR="007C39EF" w:rsidRPr="00281B13" w:rsidRDefault="00D96CEA" w:rsidP="00281B13">
      <w:pPr>
        <w:jc w:val="both"/>
        <w:rPr>
          <w:rFonts w:ascii="Candara" w:hAnsi="Candara"/>
        </w:rPr>
      </w:pPr>
      <w:r w:rsidRPr="00281B13">
        <w:rPr>
          <w:rFonts w:ascii="Candara" w:hAnsi="Candara"/>
        </w:rPr>
        <w:t xml:space="preserve">Justificación: Los siguientes ajustes se justifican en la necesidad de darle mayor visibilidad a la infancia, y a integrar de mejor manera los esfuerzos </w:t>
      </w:r>
      <w:r w:rsidR="00281B13" w:rsidRPr="00281B13">
        <w:rPr>
          <w:rFonts w:ascii="Candara" w:hAnsi="Candara"/>
        </w:rPr>
        <w:t>de la Secretaría de Integración Social y la Secretaría de Educación</w:t>
      </w:r>
      <w:r w:rsidR="00004B9E">
        <w:rPr>
          <w:rFonts w:ascii="Candara" w:hAnsi="Candara"/>
        </w:rPr>
        <w:t>, permitiendo además visibilizar los esfuerzos agregados de ambas entidades</w:t>
      </w:r>
      <w:r w:rsidR="00A53698">
        <w:rPr>
          <w:rFonts w:ascii="Candara" w:hAnsi="Candara"/>
        </w:rPr>
        <w:t xml:space="preserve">, dejando más claro que se continuará con los logros que ya se han conseguido, </w:t>
      </w:r>
      <w:r w:rsidR="00891251">
        <w:rPr>
          <w:rFonts w:ascii="Candara" w:hAnsi="Candara"/>
        </w:rPr>
        <w:t>avanzando sobre los mismos</w:t>
      </w:r>
      <w:r w:rsidR="00A53698">
        <w:rPr>
          <w:rFonts w:ascii="Candara" w:hAnsi="Candara"/>
        </w:rPr>
        <w:t>.</w:t>
      </w:r>
    </w:p>
    <w:tbl>
      <w:tblPr>
        <w:tblStyle w:val="Tablaconcuadrcula"/>
        <w:tblW w:w="0" w:type="auto"/>
        <w:tblLook w:val="04A0" w:firstRow="1" w:lastRow="0" w:firstColumn="1" w:lastColumn="0" w:noHBand="0" w:noVBand="1"/>
      </w:tblPr>
      <w:tblGrid>
        <w:gridCol w:w="2631"/>
        <w:gridCol w:w="2826"/>
        <w:gridCol w:w="3371"/>
      </w:tblGrid>
      <w:tr w:rsidR="00504D49" w:rsidRPr="00495B62" w14:paraId="4C0A7C7E" w14:textId="77777777" w:rsidTr="001B698E">
        <w:tc>
          <w:tcPr>
            <w:tcW w:w="2631" w:type="dxa"/>
            <w:shd w:val="clear" w:color="auto" w:fill="FF0000"/>
          </w:tcPr>
          <w:p w14:paraId="6EBD6619" w14:textId="108838DC" w:rsidR="00132391" w:rsidRPr="00495B62" w:rsidRDefault="00132391" w:rsidP="007C39EF">
            <w:pPr>
              <w:rPr>
                <w:rFonts w:ascii="Candara" w:hAnsi="Candara"/>
                <w:b/>
                <w:bCs/>
                <w:color w:val="FFFFFF" w:themeColor="background1"/>
              </w:rPr>
            </w:pPr>
            <w:r w:rsidRPr="00495B62">
              <w:rPr>
                <w:rFonts w:ascii="Candara" w:hAnsi="Candara"/>
                <w:b/>
                <w:bCs/>
                <w:color w:val="FFFFFF" w:themeColor="background1"/>
              </w:rPr>
              <w:t>Ubicación en versión entregada a Concejo de Bogotá (PDF)</w:t>
            </w:r>
          </w:p>
        </w:tc>
        <w:tc>
          <w:tcPr>
            <w:tcW w:w="2826" w:type="dxa"/>
            <w:shd w:val="clear" w:color="auto" w:fill="FF0000"/>
          </w:tcPr>
          <w:p w14:paraId="0C9297DE" w14:textId="51605E50" w:rsidR="00132391" w:rsidRPr="00495B62" w:rsidRDefault="00B65668" w:rsidP="007C39EF">
            <w:pPr>
              <w:rPr>
                <w:rFonts w:ascii="Candara" w:hAnsi="Candara"/>
                <w:b/>
                <w:bCs/>
                <w:color w:val="FFFFFF" w:themeColor="background1"/>
              </w:rPr>
            </w:pPr>
            <w:r w:rsidRPr="00495B62">
              <w:rPr>
                <w:rFonts w:ascii="Candara" w:hAnsi="Candara"/>
                <w:b/>
                <w:bCs/>
                <w:color w:val="FFFFFF" w:themeColor="background1"/>
              </w:rPr>
              <w:t>Original</w:t>
            </w:r>
          </w:p>
        </w:tc>
        <w:tc>
          <w:tcPr>
            <w:tcW w:w="3371" w:type="dxa"/>
            <w:shd w:val="clear" w:color="auto" w:fill="FF0000"/>
          </w:tcPr>
          <w:p w14:paraId="7302C347" w14:textId="611A17D8" w:rsidR="00132391" w:rsidRPr="00495B62" w:rsidRDefault="00B65668" w:rsidP="007C39EF">
            <w:pPr>
              <w:rPr>
                <w:rFonts w:ascii="Candara" w:hAnsi="Candara"/>
                <w:b/>
                <w:bCs/>
                <w:color w:val="FFFFFF" w:themeColor="background1"/>
              </w:rPr>
            </w:pPr>
            <w:r w:rsidRPr="00495B62">
              <w:rPr>
                <w:rFonts w:ascii="Candara" w:hAnsi="Candara"/>
                <w:b/>
                <w:bCs/>
                <w:color w:val="FFFFFF" w:themeColor="background1"/>
              </w:rPr>
              <w:t>Ajustada</w:t>
            </w:r>
          </w:p>
        </w:tc>
      </w:tr>
      <w:tr w:rsidR="00504D49" w:rsidRPr="00495B62" w14:paraId="06E28888" w14:textId="77777777" w:rsidTr="001B698E">
        <w:tc>
          <w:tcPr>
            <w:tcW w:w="2631" w:type="dxa"/>
          </w:tcPr>
          <w:p w14:paraId="12C7720B" w14:textId="77777777" w:rsidR="00132391" w:rsidRPr="00495B62" w:rsidRDefault="001A339B" w:rsidP="007C39EF">
            <w:pPr>
              <w:rPr>
                <w:rFonts w:ascii="Candara" w:hAnsi="Candara"/>
                <w:b/>
                <w:bCs/>
              </w:rPr>
            </w:pPr>
            <w:r w:rsidRPr="00495B62">
              <w:rPr>
                <w:rFonts w:ascii="Candara" w:hAnsi="Candara"/>
                <w:b/>
                <w:bCs/>
              </w:rPr>
              <w:t>meta 174</w:t>
            </w:r>
            <w:r w:rsidR="00DC1341" w:rsidRPr="00495B62">
              <w:rPr>
                <w:rFonts w:ascii="Candara" w:hAnsi="Candara"/>
                <w:b/>
                <w:bCs/>
              </w:rPr>
              <w:t xml:space="preserve"> (página 20</w:t>
            </w:r>
            <w:r w:rsidR="004C4E7B" w:rsidRPr="00495B62">
              <w:rPr>
                <w:rFonts w:ascii="Candara" w:hAnsi="Candara"/>
                <w:b/>
                <w:bCs/>
              </w:rPr>
              <w:t>3</w:t>
            </w:r>
            <w:r w:rsidR="00DC1341" w:rsidRPr="00495B62">
              <w:rPr>
                <w:rFonts w:ascii="Candara" w:hAnsi="Candara"/>
                <w:b/>
                <w:bCs/>
              </w:rPr>
              <w:t xml:space="preserve"> del PDF, numerada </w:t>
            </w:r>
            <w:r w:rsidR="004C4E7B" w:rsidRPr="00495B62">
              <w:rPr>
                <w:rFonts w:ascii="Candara" w:hAnsi="Candara"/>
                <w:b/>
                <w:bCs/>
              </w:rPr>
              <w:t>187)</w:t>
            </w:r>
          </w:p>
          <w:p w14:paraId="4956D7CC" w14:textId="32FF334C" w:rsidR="0066712A" w:rsidRPr="00495B62" w:rsidRDefault="0066712A" w:rsidP="007C39EF">
            <w:pPr>
              <w:rPr>
                <w:rFonts w:ascii="Candara" w:hAnsi="Candara"/>
              </w:rPr>
            </w:pPr>
            <w:r w:rsidRPr="00495B62">
              <w:rPr>
                <w:rFonts w:ascii="Candara" w:hAnsi="Candara"/>
              </w:rPr>
              <w:t xml:space="preserve">En sección de metas de producto (página 421, numerada </w:t>
            </w:r>
            <w:r w:rsidR="000C40EF" w:rsidRPr="00495B62">
              <w:rPr>
                <w:rFonts w:ascii="Candara" w:hAnsi="Candara"/>
              </w:rPr>
              <w:t>405)</w:t>
            </w:r>
          </w:p>
        </w:tc>
        <w:tc>
          <w:tcPr>
            <w:tcW w:w="2826" w:type="dxa"/>
          </w:tcPr>
          <w:p w14:paraId="3BF9A0DE" w14:textId="59F77141" w:rsidR="00132391" w:rsidRPr="00495B62" w:rsidRDefault="00272447" w:rsidP="007C39EF">
            <w:pPr>
              <w:rPr>
                <w:rFonts w:ascii="Candara" w:hAnsi="Candara"/>
              </w:rPr>
            </w:pPr>
            <w:r w:rsidRPr="00495B62">
              <w:rPr>
                <w:rFonts w:ascii="Candara" w:hAnsi="Candara" w:cs="Arial"/>
                <w:sz w:val="18"/>
                <w:szCs w:val="18"/>
              </w:rPr>
              <w:t>Aumentar en 30.000 el número de niñas y niños de 0 a 5 años con servicios en el marco de la atención integral.</w:t>
            </w:r>
          </w:p>
        </w:tc>
        <w:tc>
          <w:tcPr>
            <w:tcW w:w="3371" w:type="dxa"/>
          </w:tcPr>
          <w:p w14:paraId="2F4C9146" w14:textId="16B210A8" w:rsidR="00364ECE" w:rsidRPr="00495B62" w:rsidRDefault="00364ECE" w:rsidP="00364ECE">
            <w:pPr>
              <w:rPr>
                <w:rFonts w:ascii="Candara" w:hAnsi="Candara"/>
                <w:color w:val="FF0000"/>
              </w:rPr>
            </w:pPr>
            <w:r w:rsidRPr="00495B62">
              <w:rPr>
                <w:rFonts w:ascii="Candara" w:hAnsi="Candara"/>
                <w:color w:val="FF0000"/>
              </w:rPr>
              <w:t>Aumentar la atención recurrente a 94.000 niñas y niños atendidos de 0 a 5 años con servicios en el marco de la atención integral.</w:t>
            </w:r>
          </w:p>
          <w:p w14:paraId="596F5047" w14:textId="77777777" w:rsidR="00472749" w:rsidRPr="00495B62" w:rsidRDefault="00472749" w:rsidP="00472749">
            <w:pPr>
              <w:rPr>
                <w:rFonts w:ascii="Candara" w:hAnsi="Candara"/>
              </w:rPr>
            </w:pPr>
            <w:r w:rsidRPr="00495B62">
              <w:rPr>
                <w:rFonts w:ascii="Candara" w:hAnsi="Candara"/>
              </w:rPr>
              <w:t>Con el siguiente presupuesto:</w:t>
            </w:r>
          </w:p>
          <w:p w14:paraId="50D20625" w14:textId="77777777" w:rsidR="00BD5386" w:rsidRPr="00495B62" w:rsidRDefault="00BD5386" w:rsidP="00364ECE">
            <w:pPr>
              <w:rPr>
                <w:rFonts w:ascii="Candara" w:hAnsi="Candara"/>
                <w:color w:val="FF0000"/>
              </w:rPr>
            </w:pPr>
          </w:p>
          <w:p w14:paraId="29134317" w14:textId="60690877" w:rsidR="00BD5386" w:rsidRPr="00495B62" w:rsidRDefault="00917C40" w:rsidP="00364ECE">
            <w:pPr>
              <w:rPr>
                <w:rFonts w:ascii="Candara" w:hAnsi="Candara"/>
                <w:color w:val="FF0000"/>
              </w:rPr>
            </w:pPr>
            <w:r w:rsidRPr="00495B62">
              <w:rPr>
                <w:rFonts w:ascii="Candara" w:hAnsi="Candara"/>
                <w:noProof/>
                <w:color w:val="FF0000"/>
                <w:lang w:val="es-ES" w:eastAsia="es-ES"/>
              </w:rPr>
              <w:drawing>
                <wp:inline distT="0" distB="0" distL="0" distR="0" wp14:anchorId="13AF1E2E" wp14:editId="2F6F3F9F">
                  <wp:extent cx="2004034" cy="460567"/>
                  <wp:effectExtent l="0" t="0" r="0" b="0"/>
                  <wp:docPr id="11231026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H="1">
                            <a:off x="0" y="0"/>
                            <a:ext cx="2069582" cy="475631"/>
                          </a:xfrm>
                          <a:prstGeom prst="rect">
                            <a:avLst/>
                          </a:prstGeom>
                          <a:noFill/>
                          <a:ln>
                            <a:noFill/>
                          </a:ln>
                        </pic:spPr>
                      </pic:pic>
                    </a:graphicData>
                  </a:graphic>
                </wp:inline>
              </w:drawing>
            </w:r>
          </w:p>
          <w:p w14:paraId="16D09F1D" w14:textId="77777777" w:rsidR="00FE6705" w:rsidRPr="00495B62" w:rsidRDefault="00FE6705" w:rsidP="00FE6705">
            <w:pPr>
              <w:rPr>
                <w:rFonts w:ascii="Candara" w:hAnsi="Candara"/>
              </w:rPr>
            </w:pPr>
            <w:r w:rsidRPr="00495B62">
              <w:rPr>
                <w:rFonts w:ascii="Candara" w:hAnsi="Candara"/>
              </w:rPr>
              <w:t>(Precios corrientes)</w:t>
            </w:r>
          </w:p>
          <w:p w14:paraId="5C74CDBC" w14:textId="77777777" w:rsidR="00FE6705" w:rsidRPr="00495B62" w:rsidRDefault="00FE6705" w:rsidP="00FE6705">
            <w:pPr>
              <w:rPr>
                <w:rFonts w:ascii="Candara" w:hAnsi="Candara"/>
              </w:rPr>
            </w:pPr>
            <w:r w:rsidRPr="00495B62">
              <w:rPr>
                <w:rFonts w:ascii="Candara" w:hAnsi="Candara"/>
              </w:rPr>
              <w:t>Nombre del indicador: Número de niñas y niños atendidos de 0 a 5 años</w:t>
            </w:r>
          </w:p>
          <w:p w14:paraId="080599F7" w14:textId="77777777" w:rsidR="00FE6705" w:rsidRPr="00495B62" w:rsidRDefault="00FE6705" w:rsidP="00FE6705">
            <w:pPr>
              <w:rPr>
                <w:rFonts w:ascii="Candara" w:hAnsi="Candara"/>
              </w:rPr>
            </w:pPr>
            <w:r w:rsidRPr="00495B62">
              <w:rPr>
                <w:rFonts w:ascii="Candara" w:hAnsi="Candara"/>
              </w:rPr>
              <w:t>Fórmula del indicador: Sumatoria del Número de niñas y niños atendidos de 0 a 5 años</w:t>
            </w:r>
          </w:p>
          <w:p w14:paraId="23A187C6" w14:textId="170F2B37" w:rsidR="00132391" w:rsidRPr="00495B62" w:rsidRDefault="00132391" w:rsidP="007C39EF">
            <w:pPr>
              <w:rPr>
                <w:rFonts w:ascii="Candara" w:hAnsi="Candara"/>
              </w:rPr>
            </w:pPr>
          </w:p>
        </w:tc>
      </w:tr>
      <w:tr w:rsidR="00504D49" w:rsidRPr="00495B62" w14:paraId="1D488125" w14:textId="77777777" w:rsidTr="001B698E">
        <w:tc>
          <w:tcPr>
            <w:tcW w:w="2631" w:type="dxa"/>
          </w:tcPr>
          <w:p w14:paraId="3B9C7577" w14:textId="2E235A7F" w:rsidR="00132391" w:rsidRPr="00495B62" w:rsidRDefault="007744F2" w:rsidP="007C39EF">
            <w:pPr>
              <w:rPr>
                <w:rFonts w:ascii="Candara" w:hAnsi="Candara"/>
              </w:rPr>
            </w:pPr>
            <w:r>
              <w:rPr>
                <w:rFonts w:ascii="Candara" w:hAnsi="Candara"/>
              </w:rPr>
              <w:t>Página 202 del PDF, numerada 186</w:t>
            </w:r>
          </w:p>
        </w:tc>
        <w:tc>
          <w:tcPr>
            <w:tcW w:w="2826" w:type="dxa"/>
          </w:tcPr>
          <w:p w14:paraId="1CA31565" w14:textId="77777777" w:rsidR="004540F5" w:rsidRDefault="004540F5" w:rsidP="004540F5">
            <w:pPr>
              <w:autoSpaceDE w:val="0"/>
              <w:autoSpaceDN w:val="0"/>
              <w:adjustRightInd w:val="0"/>
              <w:spacing w:after="0" w:line="240" w:lineRule="auto"/>
              <w:rPr>
                <w:rFonts w:ascii="Candara" w:hAnsi="Candara" w:cs="Candara"/>
                <w:color w:val="3B3838"/>
                <w:sz w:val="18"/>
                <w:szCs w:val="18"/>
              </w:rPr>
            </w:pPr>
            <w:r>
              <w:rPr>
                <w:rFonts w:ascii="Candara" w:hAnsi="Candara" w:cs="Candara"/>
                <w:color w:val="3B3838"/>
                <w:sz w:val="18"/>
                <w:szCs w:val="18"/>
              </w:rPr>
              <w:t>Garantizar que el 100% de las y los</w:t>
            </w:r>
          </w:p>
          <w:p w14:paraId="6CEA8F06" w14:textId="35BA7426" w:rsidR="00132391" w:rsidRPr="00495B62" w:rsidRDefault="004540F5" w:rsidP="004540F5">
            <w:pPr>
              <w:autoSpaceDE w:val="0"/>
              <w:autoSpaceDN w:val="0"/>
              <w:adjustRightInd w:val="0"/>
              <w:spacing w:after="0" w:line="240" w:lineRule="auto"/>
              <w:rPr>
                <w:rFonts w:ascii="Candara" w:hAnsi="Candara"/>
              </w:rPr>
            </w:pPr>
            <w:r>
              <w:rPr>
                <w:rFonts w:ascii="Candara" w:hAnsi="Candara" w:cs="Candara"/>
                <w:color w:val="3B3838"/>
                <w:sz w:val="18"/>
                <w:szCs w:val="18"/>
              </w:rPr>
              <w:t>estudiantes reciben el servicio educativo oportunamente</w:t>
            </w:r>
          </w:p>
        </w:tc>
        <w:tc>
          <w:tcPr>
            <w:tcW w:w="3371" w:type="dxa"/>
          </w:tcPr>
          <w:p w14:paraId="2869B07F" w14:textId="77777777" w:rsidR="00132391" w:rsidRDefault="00495B62" w:rsidP="007C39EF">
            <w:pPr>
              <w:rPr>
                <w:rFonts w:ascii="Candara" w:hAnsi="Candara"/>
              </w:rPr>
            </w:pPr>
            <w:r w:rsidRPr="00495B62">
              <w:rPr>
                <w:rFonts w:ascii="Candara" w:hAnsi="Candara"/>
              </w:rPr>
              <w:t xml:space="preserve">“Garantizar que el 100% de los estudiantes </w:t>
            </w:r>
            <w:r w:rsidRPr="00495B62">
              <w:rPr>
                <w:rFonts w:ascii="Candara" w:hAnsi="Candara"/>
                <w:color w:val="FF0000"/>
              </w:rPr>
              <w:t xml:space="preserve">de básica y media </w:t>
            </w:r>
            <w:r w:rsidRPr="00495B62">
              <w:rPr>
                <w:rFonts w:ascii="Candara" w:hAnsi="Candara"/>
              </w:rPr>
              <w:t>reciben el servicio educativo oportunamente”</w:t>
            </w:r>
          </w:p>
          <w:p w14:paraId="249D80A2" w14:textId="77777777" w:rsidR="001E5F93" w:rsidRDefault="001E5F93" w:rsidP="007C39EF">
            <w:r>
              <w:t xml:space="preserve">Línea base: </w:t>
            </w:r>
            <w:r w:rsidRPr="00185A2F">
              <w:t>72.605</w:t>
            </w:r>
            <w:r>
              <w:t>, fuente SIMAT (Año 2023)</w:t>
            </w:r>
          </w:p>
          <w:p w14:paraId="63057C01" w14:textId="77777777" w:rsidR="007C0ABE" w:rsidRDefault="005F2B94" w:rsidP="007C39EF">
            <w:pPr>
              <w:rPr>
                <w:rFonts w:ascii="Candara" w:hAnsi="Candara"/>
              </w:rPr>
            </w:pPr>
            <w:r w:rsidRPr="005F2B94">
              <w:rPr>
                <w:rFonts w:ascii="Candara" w:hAnsi="Candara"/>
                <w:noProof/>
                <w:lang w:val="es-ES" w:eastAsia="es-ES"/>
              </w:rPr>
              <w:drawing>
                <wp:inline distT="0" distB="0" distL="0" distR="0" wp14:anchorId="3138730F" wp14:editId="13D0FCF7">
                  <wp:extent cx="1897220" cy="436019"/>
                  <wp:effectExtent l="0" t="0" r="0" b="0"/>
                  <wp:docPr id="2628527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62476" cy="451016"/>
                          </a:xfrm>
                          <a:prstGeom prst="rect">
                            <a:avLst/>
                          </a:prstGeom>
                          <a:noFill/>
                          <a:ln>
                            <a:noFill/>
                          </a:ln>
                        </pic:spPr>
                      </pic:pic>
                    </a:graphicData>
                  </a:graphic>
                </wp:inline>
              </w:drawing>
            </w:r>
          </w:p>
          <w:p w14:paraId="64731E68" w14:textId="77777777" w:rsidR="002B2C10" w:rsidRDefault="002B2C10" w:rsidP="002B2C10">
            <w:r w:rsidRPr="00E93267">
              <w:t>(Precios corrientes)</w:t>
            </w:r>
          </w:p>
          <w:p w14:paraId="2F627923" w14:textId="77777777" w:rsidR="002B2C10" w:rsidRDefault="002B2C10" w:rsidP="002B2C10">
            <w:r>
              <w:t xml:space="preserve">Nombre del indicador: </w:t>
            </w:r>
            <w:r w:rsidRPr="008F0FFA">
              <w:t>Porcentaje de estudiantes</w:t>
            </w:r>
            <w:r>
              <w:t xml:space="preserve"> de básica y media</w:t>
            </w:r>
            <w:r w:rsidRPr="008F0FFA">
              <w:t xml:space="preserve"> que reciben el servicio educativo</w:t>
            </w:r>
          </w:p>
          <w:p w14:paraId="6FCE0921" w14:textId="77777777" w:rsidR="002B2C10" w:rsidRPr="00E93267" w:rsidRDefault="002B2C10" w:rsidP="002B2C10">
            <w:r>
              <w:t xml:space="preserve">Fórmula del indicador: </w:t>
            </w:r>
            <w:r w:rsidRPr="008F0FFA">
              <w:t xml:space="preserve">(Número de estudiantes </w:t>
            </w:r>
            <w:r>
              <w:t xml:space="preserve">de </w:t>
            </w:r>
            <w:r w:rsidRPr="00056882">
              <w:rPr>
                <w:color w:val="FF0000"/>
              </w:rPr>
              <w:t xml:space="preserve">básica y media </w:t>
            </w:r>
            <w:r w:rsidRPr="008F0FFA">
              <w:t>que reciben el servicio educativo/Número total de estudiantes</w:t>
            </w:r>
            <w:r>
              <w:t xml:space="preserve"> </w:t>
            </w:r>
            <w:r w:rsidRPr="00056882">
              <w:rPr>
                <w:color w:val="FF0000"/>
              </w:rPr>
              <w:t>de básica y media</w:t>
            </w:r>
            <w:r w:rsidRPr="008F0FFA">
              <w:t>)*100</w:t>
            </w:r>
          </w:p>
          <w:p w14:paraId="7C532893" w14:textId="1901A337" w:rsidR="002B2C10" w:rsidRPr="00495B62" w:rsidRDefault="002B2C10" w:rsidP="007C39EF">
            <w:pPr>
              <w:rPr>
                <w:rFonts w:ascii="Candara" w:hAnsi="Candara"/>
              </w:rPr>
            </w:pPr>
          </w:p>
        </w:tc>
      </w:tr>
      <w:tr w:rsidR="00504D49" w:rsidRPr="00495B62" w14:paraId="198E7E47" w14:textId="77777777" w:rsidTr="001B698E">
        <w:tc>
          <w:tcPr>
            <w:tcW w:w="2631" w:type="dxa"/>
          </w:tcPr>
          <w:p w14:paraId="3BB1AF66" w14:textId="624FF3FE" w:rsidR="008C2244" w:rsidRDefault="008C2244" w:rsidP="008C2244">
            <w:pPr>
              <w:rPr>
                <w:rFonts w:ascii="Candara" w:hAnsi="Candara"/>
              </w:rPr>
            </w:pPr>
            <w:r>
              <w:rPr>
                <w:rFonts w:ascii="Candara" w:hAnsi="Candara"/>
              </w:rPr>
              <w:t xml:space="preserve">Página 196 del PDF, numerada 568 </w:t>
            </w:r>
          </w:p>
          <w:p w14:paraId="282F9A37" w14:textId="77777777" w:rsidR="008C2244" w:rsidRDefault="008C2244" w:rsidP="008C2244">
            <w:pPr>
              <w:rPr>
                <w:rFonts w:ascii="Candara" w:hAnsi="Candara"/>
              </w:rPr>
            </w:pPr>
            <w:r>
              <w:rPr>
                <w:rFonts w:ascii="Candara" w:hAnsi="Candara"/>
              </w:rPr>
              <w:t>Página 201 del PDF, numerada 185</w:t>
            </w:r>
          </w:p>
          <w:p w14:paraId="742A8985" w14:textId="77777777" w:rsidR="008C2244" w:rsidRDefault="008C2244" w:rsidP="008C2244">
            <w:pPr>
              <w:rPr>
                <w:rFonts w:ascii="Candara" w:hAnsi="Candara"/>
              </w:rPr>
            </w:pPr>
            <w:r>
              <w:rPr>
                <w:rFonts w:ascii="Candara" w:hAnsi="Candara"/>
              </w:rPr>
              <w:t>Página 416 del PDF, numerada 400</w:t>
            </w:r>
          </w:p>
          <w:p w14:paraId="018F3818" w14:textId="4ED568A8" w:rsidR="008C2244" w:rsidRPr="00495B62" w:rsidRDefault="008C2244" w:rsidP="008C2244">
            <w:pPr>
              <w:rPr>
                <w:rFonts w:ascii="Candara" w:hAnsi="Candara"/>
              </w:rPr>
            </w:pPr>
            <w:r>
              <w:rPr>
                <w:rFonts w:ascii="Candara" w:hAnsi="Candara"/>
              </w:rPr>
              <w:t>En figura 8: página 191, numerada 175</w:t>
            </w:r>
          </w:p>
        </w:tc>
        <w:tc>
          <w:tcPr>
            <w:tcW w:w="2826" w:type="dxa"/>
          </w:tcPr>
          <w:p w14:paraId="6150357E" w14:textId="53F18673" w:rsidR="008C2244" w:rsidRPr="00495B62" w:rsidRDefault="008C2244" w:rsidP="008C2244">
            <w:pPr>
              <w:rPr>
                <w:rFonts w:ascii="Candara" w:hAnsi="Candara"/>
              </w:rPr>
            </w:pPr>
            <w:r>
              <w:rPr>
                <w:rFonts w:ascii="Candara" w:hAnsi="Candara"/>
              </w:rPr>
              <w:t xml:space="preserve">La </w:t>
            </w:r>
            <w:r>
              <w:t>Educación como Eje</w:t>
            </w:r>
            <w:r>
              <w:rPr>
                <w:color w:val="FF0000"/>
              </w:rPr>
              <w:t xml:space="preserve"> </w:t>
            </w:r>
            <w:r>
              <w:t>del Potencial Humano.</w:t>
            </w:r>
          </w:p>
        </w:tc>
        <w:tc>
          <w:tcPr>
            <w:tcW w:w="3371" w:type="dxa"/>
          </w:tcPr>
          <w:p w14:paraId="01374C2A" w14:textId="77777777" w:rsidR="008C2244" w:rsidRDefault="008C2244" w:rsidP="008C2244">
            <w:r w:rsidRPr="00C73AB2">
              <w:rPr>
                <w:b/>
                <w:bCs/>
              </w:rPr>
              <w:t>Ajustar</w:t>
            </w:r>
            <w:r>
              <w:t xml:space="preserve"> el nombre del programa 16, así: </w:t>
            </w:r>
          </w:p>
          <w:p w14:paraId="4171903E" w14:textId="77777777" w:rsidR="008C2244" w:rsidRDefault="008C2244" w:rsidP="008C2244">
            <w:r w:rsidRPr="00112C5C">
              <w:rPr>
                <w:color w:val="FF0000"/>
              </w:rPr>
              <w:t>Atención Integral a la Primera</w:t>
            </w:r>
            <w:r>
              <w:rPr>
                <w:color w:val="FF0000"/>
              </w:rPr>
              <w:t xml:space="preserve"> </w:t>
            </w:r>
            <w:r w:rsidRPr="00112C5C">
              <w:rPr>
                <w:color w:val="FF0000"/>
              </w:rPr>
              <w:t xml:space="preserve">Infancia </w:t>
            </w:r>
            <w:r>
              <w:t>y Educación como Eje</w:t>
            </w:r>
            <w:r>
              <w:rPr>
                <w:color w:val="FF0000"/>
              </w:rPr>
              <w:t xml:space="preserve"> </w:t>
            </w:r>
            <w:r>
              <w:t>del Potencial Humano.</w:t>
            </w:r>
          </w:p>
          <w:p w14:paraId="3CB78213" w14:textId="77777777" w:rsidR="008C2244" w:rsidRPr="00E93267" w:rsidRDefault="008C2244" w:rsidP="008C2244">
            <w:r>
              <w:t xml:space="preserve">Nota: estos cambios fueron acordados con la Secretaría de Integración Social. </w:t>
            </w:r>
          </w:p>
          <w:p w14:paraId="6E67A76A" w14:textId="76E8F01B" w:rsidR="008C2244" w:rsidRPr="00495B62" w:rsidRDefault="008C2244" w:rsidP="008C2244">
            <w:pPr>
              <w:rPr>
                <w:rFonts w:ascii="Candara" w:hAnsi="Candara"/>
              </w:rPr>
            </w:pPr>
          </w:p>
        </w:tc>
      </w:tr>
      <w:tr w:rsidR="00504D49" w:rsidRPr="00495B62" w14:paraId="26E7C371" w14:textId="77777777" w:rsidTr="001B698E">
        <w:tc>
          <w:tcPr>
            <w:tcW w:w="2631" w:type="dxa"/>
          </w:tcPr>
          <w:p w14:paraId="43534127" w14:textId="77777777" w:rsidR="008C2244" w:rsidRDefault="000F5F95" w:rsidP="008C2244">
            <w:pPr>
              <w:rPr>
                <w:rFonts w:ascii="Candara" w:hAnsi="Candara"/>
              </w:rPr>
            </w:pPr>
            <w:r>
              <w:rPr>
                <w:rFonts w:ascii="Candara" w:hAnsi="Candara"/>
              </w:rPr>
              <w:t>Página 202, numerada 186</w:t>
            </w:r>
          </w:p>
          <w:p w14:paraId="45D17816" w14:textId="2D2B0B27" w:rsidR="00833779" w:rsidRDefault="00833779" w:rsidP="008C2244">
            <w:pPr>
              <w:rPr>
                <w:rFonts w:ascii="Candara" w:hAnsi="Candara"/>
              </w:rPr>
            </w:pPr>
            <w:r>
              <w:rPr>
                <w:rFonts w:ascii="Candara" w:hAnsi="Candara"/>
              </w:rPr>
              <w:t>Página 419, numerada 403</w:t>
            </w:r>
          </w:p>
          <w:p w14:paraId="06BC12A4" w14:textId="77777777" w:rsidR="0018616D" w:rsidRDefault="0018616D" w:rsidP="008C2244">
            <w:pPr>
              <w:rPr>
                <w:rFonts w:ascii="Candara" w:hAnsi="Candara"/>
              </w:rPr>
            </w:pPr>
          </w:p>
          <w:p w14:paraId="0EC7B267" w14:textId="77777777" w:rsidR="0018616D" w:rsidRDefault="0018616D" w:rsidP="008C2244">
            <w:pPr>
              <w:rPr>
                <w:rFonts w:ascii="Candara" w:hAnsi="Candara"/>
              </w:rPr>
            </w:pPr>
          </w:p>
          <w:p w14:paraId="7954B71A" w14:textId="77777777" w:rsidR="0018616D" w:rsidRDefault="0018616D" w:rsidP="008C2244">
            <w:pPr>
              <w:rPr>
                <w:rFonts w:ascii="Candara" w:hAnsi="Candara"/>
              </w:rPr>
            </w:pPr>
          </w:p>
          <w:p w14:paraId="4744F050" w14:textId="77777777" w:rsidR="0018616D" w:rsidRDefault="0018616D" w:rsidP="008C2244">
            <w:pPr>
              <w:rPr>
                <w:rFonts w:ascii="Candara" w:hAnsi="Candara"/>
              </w:rPr>
            </w:pPr>
          </w:p>
          <w:p w14:paraId="2859E07B" w14:textId="77777777" w:rsidR="0018616D" w:rsidRDefault="0018616D" w:rsidP="008C2244">
            <w:pPr>
              <w:rPr>
                <w:rFonts w:ascii="Candara" w:hAnsi="Candara"/>
              </w:rPr>
            </w:pPr>
            <w:r>
              <w:rPr>
                <w:rFonts w:ascii="Candara" w:hAnsi="Candara"/>
              </w:rPr>
              <w:t>Página 203, numerada 187</w:t>
            </w:r>
          </w:p>
          <w:p w14:paraId="0A8F370C" w14:textId="13C90339" w:rsidR="00833779" w:rsidRPr="00495B62" w:rsidRDefault="00833779" w:rsidP="008C2244">
            <w:pPr>
              <w:rPr>
                <w:rFonts w:ascii="Candara" w:hAnsi="Candara"/>
              </w:rPr>
            </w:pPr>
            <w:r>
              <w:rPr>
                <w:rFonts w:ascii="Candara" w:hAnsi="Candara"/>
              </w:rPr>
              <w:t>Página 421, numerada 405</w:t>
            </w:r>
          </w:p>
        </w:tc>
        <w:tc>
          <w:tcPr>
            <w:tcW w:w="2826" w:type="dxa"/>
          </w:tcPr>
          <w:p w14:paraId="068628D0" w14:textId="315D3C8E" w:rsidR="00974333" w:rsidRDefault="00974333" w:rsidP="00974333">
            <w:pPr>
              <w:autoSpaceDE w:val="0"/>
              <w:autoSpaceDN w:val="0"/>
              <w:adjustRightInd w:val="0"/>
              <w:spacing w:after="0" w:line="240" w:lineRule="auto"/>
              <w:rPr>
                <w:rFonts w:ascii="Candara" w:hAnsi="Candara" w:cs="Candara"/>
                <w:color w:val="3B3838"/>
                <w:sz w:val="18"/>
                <w:szCs w:val="18"/>
              </w:rPr>
            </w:pPr>
            <w:r>
              <w:rPr>
                <w:rFonts w:ascii="Candara" w:hAnsi="Candara" w:cs="Candara"/>
                <w:color w:val="3B3838"/>
                <w:sz w:val="18"/>
                <w:szCs w:val="18"/>
              </w:rPr>
              <w:t>Diseñar e implementar un sistema</w:t>
            </w:r>
            <w:r w:rsidR="00401343">
              <w:rPr>
                <w:rFonts w:ascii="Candara" w:hAnsi="Candara" w:cs="Candara"/>
                <w:color w:val="3B3838"/>
                <w:sz w:val="18"/>
                <w:szCs w:val="18"/>
              </w:rPr>
              <w:t xml:space="preserve"> </w:t>
            </w:r>
            <w:r>
              <w:rPr>
                <w:rFonts w:ascii="Candara" w:hAnsi="Candara" w:cs="Candara"/>
                <w:color w:val="3B3838"/>
                <w:sz w:val="18"/>
                <w:szCs w:val="18"/>
              </w:rPr>
              <w:t>de aseguramiento de la calidad para</w:t>
            </w:r>
            <w:r w:rsidR="00401343">
              <w:rPr>
                <w:rFonts w:ascii="Candara" w:hAnsi="Candara" w:cs="Candara"/>
                <w:color w:val="3B3838"/>
                <w:sz w:val="18"/>
                <w:szCs w:val="18"/>
              </w:rPr>
              <w:t xml:space="preserve"> </w:t>
            </w:r>
            <w:r>
              <w:rPr>
                <w:rFonts w:ascii="Candara" w:hAnsi="Candara" w:cs="Candara"/>
                <w:color w:val="3B3838"/>
                <w:sz w:val="18"/>
                <w:szCs w:val="18"/>
              </w:rPr>
              <w:t>la atención a la primera infancia de</w:t>
            </w:r>
            <w:r w:rsidR="00401343">
              <w:rPr>
                <w:rFonts w:ascii="Candara" w:hAnsi="Candara" w:cs="Candara"/>
                <w:color w:val="3B3838"/>
                <w:sz w:val="18"/>
                <w:szCs w:val="18"/>
              </w:rPr>
              <w:t xml:space="preserve"> </w:t>
            </w:r>
            <w:r>
              <w:rPr>
                <w:rFonts w:ascii="Candara" w:hAnsi="Candara" w:cs="Candara"/>
                <w:color w:val="3B3838"/>
                <w:sz w:val="18"/>
                <w:szCs w:val="18"/>
              </w:rPr>
              <w:t>los prestadores públicos y privados</w:t>
            </w:r>
          </w:p>
          <w:p w14:paraId="29EBA4BB" w14:textId="77777777" w:rsidR="008C2244" w:rsidRDefault="00974333" w:rsidP="00974333">
            <w:pPr>
              <w:rPr>
                <w:rFonts w:ascii="Candara" w:hAnsi="Candara" w:cs="Candara"/>
                <w:color w:val="3B3838"/>
                <w:sz w:val="18"/>
                <w:szCs w:val="18"/>
              </w:rPr>
            </w:pPr>
            <w:r>
              <w:rPr>
                <w:rFonts w:ascii="Candara" w:hAnsi="Candara" w:cs="Candara"/>
                <w:color w:val="3B3838"/>
                <w:sz w:val="18"/>
                <w:szCs w:val="18"/>
              </w:rPr>
              <w:t xml:space="preserve">en el marco de la atención </w:t>
            </w:r>
            <w:r w:rsidR="00401343">
              <w:rPr>
                <w:rFonts w:ascii="Candara" w:hAnsi="Candara" w:cs="Candara"/>
                <w:color w:val="3B3838"/>
                <w:sz w:val="18"/>
                <w:szCs w:val="18"/>
              </w:rPr>
              <w:t>i</w:t>
            </w:r>
            <w:r>
              <w:rPr>
                <w:rFonts w:ascii="Candara" w:hAnsi="Candara" w:cs="Candara"/>
                <w:color w:val="3B3838"/>
                <w:sz w:val="18"/>
                <w:szCs w:val="18"/>
              </w:rPr>
              <w:t>ntegra</w:t>
            </w:r>
            <w:r w:rsidR="00401343">
              <w:rPr>
                <w:rFonts w:ascii="Candara" w:hAnsi="Candara" w:cs="Candara"/>
                <w:color w:val="3B3838"/>
                <w:sz w:val="18"/>
                <w:szCs w:val="18"/>
              </w:rPr>
              <w:t>l</w:t>
            </w:r>
          </w:p>
          <w:p w14:paraId="445E30D5" w14:textId="77777777" w:rsidR="0018616D" w:rsidRDefault="0018616D" w:rsidP="00974333">
            <w:pPr>
              <w:rPr>
                <w:rFonts w:ascii="Candara" w:hAnsi="Candara" w:cs="Candara"/>
                <w:color w:val="3B3838"/>
                <w:sz w:val="18"/>
                <w:szCs w:val="18"/>
              </w:rPr>
            </w:pPr>
          </w:p>
          <w:p w14:paraId="6431510B" w14:textId="47088EFE" w:rsidR="0018616D" w:rsidRPr="00495B62" w:rsidRDefault="0018616D" w:rsidP="0018616D">
            <w:pPr>
              <w:autoSpaceDE w:val="0"/>
              <w:autoSpaceDN w:val="0"/>
              <w:adjustRightInd w:val="0"/>
              <w:spacing w:after="0" w:line="240" w:lineRule="auto"/>
              <w:rPr>
                <w:rFonts w:ascii="Candara" w:hAnsi="Candara"/>
              </w:rPr>
            </w:pPr>
            <w:r>
              <w:rPr>
                <w:rFonts w:ascii="Candara" w:hAnsi="Candara" w:cs="Candara"/>
                <w:color w:val="3B3838"/>
                <w:sz w:val="18"/>
                <w:szCs w:val="18"/>
              </w:rPr>
              <w:t>Implementar un (1) sistema de aseguramiento de la calidad para la atención a la primera infancia de prestadores públicos y privados en el marco de la atención integral.</w:t>
            </w:r>
          </w:p>
        </w:tc>
        <w:tc>
          <w:tcPr>
            <w:tcW w:w="3371" w:type="dxa"/>
          </w:tcPr>
          <w:p w14:paraId="5E9BA6F4" w14:textId="77777777" w:rsidR="00D636E7" w:rsidRDefault="00D636E7" w:rsidP="00D636E7">
            <w:r w:rsidRPr="00C73AB2">
              <w:rPr>
                <w:b/>
                <w:bCs/>
              </w:rPr>
              <w:t>Ajustar</w:t>
            </w:r>
            <w:r>
              <w:t xml:space="preserve"> la </w:t>
            </w:r>
            <w:r w:rsidRPr="00B56F95">
              <w:rPr>
                <w:b/>
                <w:bCs/>
              </w:rPr>
              <w:t>redacción</w:t>
            </w:r>
            <w:r>
              <w:t xml:space="preserve"> y </w:t>
            </w:r>
            <w:r w:rsidRPr="00B56F95">
              <w:rPr>
                <w:b/>
                <w:bCs/>
              </w:rPr>
              <w:t>programación</w:t>
            </w:r>
            <w:r>
              <w:t xml:space="preserve"> de las metas 175 y 433, así: </w:t>
            </w:r>
          </w:p>
          <w:p w14:paraId="79481D5E" w14:textId="77777777" w:rsidR="00D636E7" w:rsidRDefault="00D636E7" w:rsidP="00AC0527">
            <w:pPr>
              <w:spacing w:after="160" w:line="278" w:lineRule="auto"/>
              <w:rPr>
                <w:rFonts w:asciiTheme="minorHAnsi" w:eastAsiaTheme="minorHAnsi" w:hAnsiTheme="minorHAnsi" w:cstheme="minorBidi"/>
                <w:color w:val="FF0000"/>
                <w:kern w:val="2"/>
                <w:sz w:val="24"/>
                <w:szCs w:val="24"/>
                <w:lang w:eastAsia="en-US"/>
                <w14:ligatures w14:val="standardContextual"/>
              </w:rPr>
            </w:pPr>
          </w:p>
          <w:p w14:paraId="28808AE0" w14:textId="1EE2AE5E" w:rsidR="00AC0527" w:rsidRDefault="00AC0527" w:rsidP="00AC0527">
            <w:pPr>
              <w:spacing w:after="160" w:line="278" w:lineRule="auto"/>
              <w:rPr>
                <w:rFonts w:asciiTheme="minorHAnsi" w:eastAsiaTheme="minorHAnsi" w:hAnsiTheme="minorHAnsi" w:cstheme="minorBidi"/>
                <w:kern w:val="2"/>
                <w:sz w:val="24"/>
                <w:szCs w:val="24"/>
                <w:lang w:eastAsia="en-US"/>
                <w14:ligatures w14:val="standardContextual"/>
              </w:rPr>
            </w:pPr>
            <w:r w:rsidRPr="005C0191">
              <w:rPr>
                <w:color w:val="FF0000"/>
              </w:rPr>
              <w:t>Diseñar e</w:t>
            </w:r>
            <w:r w:rsidRPr="005C0191">
              <w:t xml:space="preserve"> implementar un</w:t>
            </w:r>
            <w:r>
              <w:t xml:space="preserve"> </w:t>
            </w:r>
            <w:r w:rsidRPr="005C0191">
              <w:rPr>
                <w:color w:val="FF0000"/>
              </w:rPr>
              <w:t xml:space="preserve">(1) </w:t>
            </w:r>
            <w:r w:rsidRPr="005C0191">
              <w:t>sistema de aseguramiento de la calidad para la atención a la primera infancia de los prestadores públicos y privados en el marco de la atención integral.</w:t>
            </w:r>
          </w:p>
          <w:p w14:paraId="29290A5B" w14:textId="31B421AE" w:rsidR="00EE15E0" w:rsidRDefault="00EE15E0" w:rsidP="00AC0527">
            <w:r w:rsidRPr="00EE15E0">
              <w:rPr>
                <w:noProof/>
                <w:lang w:val="es-ES" w:eastAsia="es-ES"/>
              </w:rPr>
              <w:drawing>
                <wp:inline distT="0" distB="0" distL="0" distR="0" wp14:anchorId="377A3AE9" wp14:editId="04991CE6">
                  <wp:extent cx="1759530" cy="269517"/>
                  <wp:effectExtent l="0" t="0" r="0" b="0"/>
                  <wp:docPr id="193539724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0800000" flipV="1">
                            <a:off x="0" y="0"/>
                            <a:ext cx="1983876" cy="303881"/>
                          </a:xfrm>
                          <a:prstGeom prst="rect">
                            <a:avLst/>
                          </a:prstGeom>
                          <a:noFill/>
                          <a:ln>
                            <a:noFill/>
                          </a:ln>
                        </pic:spPr>
                      </pic:pic>
                    </a:graphicData>
                  </a:graphic>
                </wp:inline>
              </w:drawing>
            </w:r>
          </w:p>
          <w:p w14:paraId="17C07E83" w14:textId="77777777" w:rsidR="00B1517C" w:rsidRPr="00E93267" w:rsidRDefault="00B1517C" w:rsidP="00B1517C">
            <w:r>
              <w:t xml:space="preserve">Nota: estos cambios fueron acordados con la Secretaría de Integración Social. </w:t>
            </w:r>
          </w:p>
          <w:p w14:paraId="333F8540" w14:textId="672A7E04" w:rsidR="008C2244" w:rsidRPr="00495B62" w:rsidRDefault="008C2244" w:rsidP="008C2244">
            <w:pPr>
              <w:rPr>
                <w:rFonts w:ascii="Candara" w:hAnsi="Candara"/>
              </w:rPr>
            </w:pPr>
          </w:p>
        </w:tc>
      </w:tr>
      <w:tr w:rsidR="00504D49" w:rsidRPr="00495B62" w14:paraId="47888E7D" w14:textId="77777777" w:rsidTr="001B698E">
        <w:tc>
          <w:tcPr>
            <w:tcW w:w="2631" w:type="dxa"/>
          </w:tcPr>
          <w:p w14:paraId="3901F29E" w14:textId="77777777" w:rsidR="00AC0527" w:rsidRDefault="00B10293" w:rsidP="008C2244">
            <w:pPr>
              <w:rPr>
                <w:rFonts w:ascii="Candara" w:hAnsi="Candara"/>
              </w:rPr>
            </w:pPr>
            <w:r>
              <w:rPr>
                <w:rFonts w:ascii="Candara" w:hAnsi="Candara"/>
              </w:rPr>
              <w:t>Página 201, numerada 185</w:t>
            </w:r>
          </w:p>
          <w:p w14:paraId="20E9E19D" w14:textId="77777777" w:rsidR="00F65944" w:rsidRDefault="00F65944" w:rsidP="008C2244">
            <w:pPr>
              <w:rPr>
                <w:rFonts w:ascii="Candara" w:hAnsi="Candara"/>
              </w:rPr>
            </w:pPr>
          </w:p>
          <w:p w14:paraId="07247CE4" w14:textId="50EE46BC" w:rsidR="00F65944" w:rsidRPr="00495B62" w:rsidRDefault="00F65944" w:rsidP="008C2244">
            <w:pPr>
              <w:rPr>
                <w:rFonts w:ascii="Candara" w:hAnsi="Candara"/>
              </w:rPr>
            </w:pPr>
            <w:r>
              <w:rPr>
                <w:rFonts w:ascii="Candara" w:hAnsi="Candara"/>
              </w:rPr>
              <w:t xml:space="preserve">(descripción del </w:t>
            </w:r>
            <w:r w:rsidRPr="00F65944">
              <w:rPr>
                <w:rFonts w:ascii="Candara" w:hAnsi="Candara"/>
              </w:rPr>
              <w:t>Programa 17: Formación para el trabajo y acceso a oportunidades educativas</w:t>
            </w:r>
            <w:r>
              <w:rPr>
                <w:rFonts w:ascii="Candara" w:hAnsi="Candara"/>
              </w:rPr>
              <w:t>)</w:t>
            </w:r>
          </w:p>
        </w:tc>
        <w:tc>
          <w:tcPr>
            <w:tcW w:w="2826" w:type="dxa"/>
          </w:tcPr>
          <w:p w14:paraId="4CFDE437" w14:textId="3323D8AC"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Finalmente, todos los esfuerzos en materia educativa</w:t>
            </w:r>
            <w:r w:rsidR="00B10293">
              <w:rPr>
                <w:rFonts w:ascii="Candara" w:hAnsi="Candara" w:cs="Candara"/>
                <w:color w:val="3B3838"/>
                <w:sz w:val="22"/>
                <w:szCs w:val="22"/>
              </w:rPr>
              <w:t xml:space="preserve"> </w:t>
            </w:r>
            <w:r>
              <w:rPr>
                <w:rFonts w:ascii="Candara" w:hAnsi="Candara" w:cs="Candara"/>
                <w:color w:val="3B3838"/>
                <w:sz w:val="22"/>
                <w:szCs w:val="22"/>
              </w:rPr>
              <w:t>tendrán en cuenta un principio de inclusión.</w:t>
            </w:r>
          </w:p>
          <w:p w14:paraId="432901A0"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Se promoverá el respeto a las y los estudiantes</w:t>
            </w:r>
          </w:p>
          <w:p w14:paraId="17302354"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según sus necesidades y condiciones</w:t>
            </w:r>
          </w:p>
          <w:p w14:paraId="7E668C31" w14:textId="223812F0"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particulares, y se implementarán estrategias de</w:t>
            </w:r>
            <w:r w:rsidR="00B10293">
              <w:rPr>
                <w:rFonts w:ascii="Candara" w:hAnsi="Candara" w:cs="Candara"/>
                <w:color w:val="3B3838"/>
                <w:sz w:val="22"/>
                <w:szCs w:val="22"/>
              </w:rPr>
              <w:t xml:space="preserve"> </w:t>
            </w:r>
            <w:r>
              <w:rPr>
                <w:rFonts w:ascii="Candara" w:hAnsi="Candara" w:cs="Candara"/>
                <w:color w:val="3B3838"/>
                <w:sz w:val="22"/>
                <w:szCs w:val="22"/>
              </w:rPr>
              <w:t>atención pertinentes como los modelos educativos</w:t>
            </w:r>
            <w:r w:rsidR="00B10293">
              <w:rPr>
                <w:rFonts w:ascii="Candara" w:hAnsi="Candara" w:cs="Candara"/>
                <w:color w:val="3B3838"/>
                <w:sz w:val="22"/>
                <w:szCs w:val="22"/>
              </w:rPr>
              <w:t xml:space="preserve"> </w:t>
            </w:r>
            <w:r>
              <w:rPr>
                <w:rFonts w:ascii="Candara" w:hAnsi="Candara" w:cs="Candara"/>
                <w:color w:val="3B3838"/>
                <w:sz w:val="22"/>
                <w:szCs w:val="22"/>
              </w:rPr>
              <w:t>flexibles. Así la población rural, los pueblos</w:t>
            </w:r>
            <w:r w:rsidR="00B10293">
              <w:rPr>
                <w:rFonts w:ascii="Candara" w:hAnsi="Candara" w:cs="Candara"/>
                <w:color w:val="3B3838"/>
                <w:sz w:val="22"/>
                <w:szCs w:val="22"/>
              </w:rPr>
              <w:t xml:space="preserve"> </w:t>
            </w:r>
            <w:r>
              <w:rPr>
                <w:rFonts w:ascii="Candara" w:hAnsi="Candara" w:cs="Candara"/>
                <w:color w:val="3B3838"/>
                <w:sz w:val="22"/>
                <w:szCs w:val="22"/>
              </w:rPr>
              <w:t>indígenas, las comunidades afrodescendientes</w:t>
            </w:r>
          </w:p>
          <w:p w14:paraId="3F1D1CB3"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y en general los grupos étnicos tendrán un lugar</w:t>
            </w:r>
          </w:p>
          <w:p w14:paraId="5AE2E441"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importante que se materializará en acciones</w:t>
            </w:r>
          </w:p>
          <w:p w14:paraId="4D5B7AAA"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que reconozcan sus necesidades en un marco</w:t>
            </w:r>
          </w:p>
          <w:p w14:paraId="497D988F"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de educación de calidad. Bajo el mismo principio</w:t>
            </w:r>
          </w:p>
          <w:p w14:paraId="725286C1"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de inclusión, se fortalecerá la oferta educativa</w:t>
            </w:r>
          </w:p>
          <w:p w14:paraId="63088E07"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para población con discapacidades, de manera</w:t>
            </w:r>
          </w:p>
          <w:p w14:paraId="5A3D7C61"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que se garantice una educación de calidad en el</w:t>
            </w:r>
          </w:p>
          <w:p w14:paraId="03D98D47"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momento oportuno. En general, nuestro objetivo</w:t>
            </w:r>
          </w:p>
          <w:p w14:paraId="4C0D8FD2"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será identificar necesidades particulares y</w:t>
            </w:r>
          </w:p>
          <w:p w14:paraId="3F533984"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promover atención pertinente, esto permitirá</w:t>
            </w:r>
          </w:p>
          <w:p w14:paraId="76D248B4" w14:textId="77777777" w:rsidR="00BB27BF" w:rsidRDefault="00BB27BF" w:rsidP="00BB27BF">
            <w:pPr>
              <w:autoSpaceDE w:val="0"/>
              <w:autoSpaceDN w:val="0"/>
              <w:adjustRightInd w:val="0"/>
              <w:spacing w:after="0" w:line="240" w:lineRule="auto"/>
              <w:rPr>
                <w:rFonts w:ascii="Candara" w:hAnsi="Candara" w:cs="Candara"/>
                <w:color w:val="3B3838"/>
                <w:sz w:val="22"/>
                <w:szCs w:val="22"/>
              </w:rPr>
            </w:pPr>
            <w:r>
              <w:rPr>
                <w:rFonts w:ascii="Candara" w:hAnsi="Candara" w:cs="Candara"/>
                <w:color w:val="3B3838"/>
                <w:sz w:val="22"/>
                <w:szCs w:val="22"/>
              </w:rPr>
              <w:t>hablar de otras poblaciones como las víctimas</w:t>
            </w:r>
          </w:p>
          <w:p w14:paraId="1DD7E74F" w14:textId="7C3C13BA" w:rsidR="00AC0527" w:rsidRPr="00495B62" w:rsidRDefault="00BB27BF" w:rsidP="00BB27BF">
            <w:pPr>
              <w:rPr>
                <w:rFonts w:ascii="Candara" w:hAnsi="Candara"/>
              </w:rPr>
            </w:pPr>
            <w:r>
              <w:rPr>
                <w:rFonts w:ascii="Candara" w:hAnsi="Candara" w:cs="Candara"/>
                <w:color w:val="3B3838"/>
                <w:sz w:val="22"/>
                <w:szCs w:val="22"/>
              </w:rPr>
              <w:t>del conflicto y las mujeres trabajadoras sexuales.</w:t>
            </w:r>
          </w:p>
        </w:tc>
        <w:tc>
          <w:tcPr>
            <w:tcW w:w="3371" w:type="dxa"/>
          </w:tcPr>
          <w:p w14:paraId="0FBD0851" w14:textId="77777777" w:rsidR="002D328B" w:rsidRPr="002D328B" w:rsidRDefault="002D328B" w:rsidP="002D328B">
            <w:pPr>
              <w:jc w:val="both"/>
            </w:pPr>
            <w:r w:rsidRPr="002D328B">
              <w:t xml:space="preserve">Finalmente, todos los esfuerzos en materia educativa tendrán en cuenta un principio de inclusión. Se promoverá el respeto a las y los estudiantes según sus necesidades y condiciones particulares, y se implementarán estrategias de atención pertinentes como los modelos educativos flexibles. Así la población rural, los pueblos indígenas, las comunidades afrodescendientes </w:t>
            </w:r>
            <w:r w:rsidRPr="002D328B">
              <w:rPr>
                <w:color w:val="FF0000"/>
              </w:rPr>
              <w:t>y raizales, los pueblos Rrom</w:t>
            </w:r>
            <w:r w:rsidRPr="002D328B">
              <w:t xml:space="preserve"> y en general los grupos étnicos tendrán un lugar importante que se materializará en acciones que reconozcan sus necesidades en un marco de educación de calidad. Bajo el mismo principio de inclusión, se fortalecerá la oferta educativa para población con discapacidades, de manera que se garantice una educación de calidad en el momento oportuno. En general, nuestro objetivo será identificar necesidades particulares y promover atención pertinente, esto permitirá hablar de otras poblaciones como las víctimas del conflicto y las mujeres trabajadoras sexuales.</w:t>
            </w:r>
          </w:p>
          <w:p w14:paraId="07158108" w14:textId="77777777" w:rsidR="002D328B" w:rsidRPr="002D328B" w:rsidRDefault="002D328B" w:rsidP="002D328B">
            <w:pPr>
              <w:jc w:val="both"/>
              <w:rPr>
                <w:color w:val="FF0000"/>
              </w:rPr>
            </w:pPr>
            <w:r w:rsidRPr="002D328B">
              <w:rPr>
                <w:color w:val="FF0000"/>
              </w:rPr>
              <w:t xml:space="preserve">Así mismo, se fortalecerá la atención reorganizando la oferta en función de las necesidades y la ubicación de la población. Para esto, se establecerán mecanismos que garanticen la llegada oportuna de los profesionales que hacen parte del sistema de apoyos, también se realizará un seguimiento a la atención para tomar decisiones oportunas frente al tipo de apoyo que recibe y la ubicación de los estudiantes para garantizar el acceso, la permanencia, la participación y el progreso de los mismos y logren así sus trayectorias educativas completas. </w:t>
            </w:r>
          </w:p>
          <w:p w14:paraId="7ED1892D" w14:textId="2DE43E5A" w:rsidR="00AC0527" w:rsidRPr="005C0191" w:rsidRDefault="002D328B" w:rsidP="002D328B">
            <w:pPr>
              <w:rPr>
                <w:color w:val="FF0000"/>
              </w:rPr>
            </w:pPr>
            <w:r w:rsidRPr="00C97F72">
              <w:rPr>
                <w:color w:val="FF0000"/>
              </w:rPr>
              <w:t xml:space="preserve">Lo anterior, se implementará en el marco de lo dispuesto en el Decreto 1421 de 2017 que reglamenta la educación inclusiva para la población con discapacidad, y se apoyará en las instancias con las que el Distrito cuenta para el desarrollo de acciones intersectoriales articuladas y coordinadas. Como parte del proceso, la Secretaría de Educación del Distrito dispone de docentes de apoyo pedagógico que acompañan pedagógicamente a los docentes de aula que atienden estudiantes con discapacidad, principalmente intelectual; apoyos comunicativos para estudiantes con discapacidad auditiva, mediadores pedagógicos y comunicativos que diseñan y desarrollan intervenciones pedagógicas para personas sordociegas, usuarias de la lengua de señas o de algún </w:t>
            </w:r>
            <w:r>
              <w:rPr>
                <w:color w:val="FF0000"/>
              </w:rPr>
              <w:t xml:space="preserve">otro </w:t>
            </w:r>
            <w:r w:rsidRPr="00C97F72">
              <w:rPr>
                <w:color w:val="FF0000"/>
              </w:rPr>
              <w:t>sistema de comunicación; y auxiliares de enfermería que brindan apoyo a los estudiantes con discapacidad que así lo requieran, en actividades básicas cotidianas de alimentación, autocuidado y movilidad.</w:t>
            </w:r>
          </w:p>
        </w:tc>
      </w:tr>
      <w:tr w:rsidR="00504D49" w:rsidRPr="00495B62" w14:paraId="3BCF77AE" w14:textId="77777777" w:rsidTr="001B698E">
        <w:tc>
          <w:tcPr>
            <w:tcW w:w="2631" w:type="dxa"/>
          </w:tcPr>
          <w:p w14:paraId="49165616" w14:textId="77777777" w:rsidR="00AC0527" w:rsidRDefault="00CC73CE" w:rsidP="008C2244">
            <w:pPr>
              <w:rPr>
                <w:rFonts w:ascii="Candara" w:hAnsi="Candara"/>
              </w:rPr>
            </w:pPr>
            <w:r>
              <w:rPr>
                <w:rFonts w:ascii="Candara" w:hAnsi="Candara"/>
              </w:rPr>
              <w:t>Página 168, numerada 152</w:t>
            </w:r>
          </w:p>
          <w:p w14:paraId="57005C90" w14:textId="615400A5" w:rsidR="00482DBC" w:rsidRPr="00495B62" w:rsidRDefault="00482DBC" w:rsidP="008C2244">
            <w:pPr>
              <w:rPr>
                <w:rFonts w:ascii="Candara" w:hAnsi="Candara"/>
              </w:rPr>
            </w:pPr>
            <w:r>
              <w:rPr>
                <w:rFonts w:ascii="Candara" w:hAnsi="Candara"/>
              </w:rPr>
              <w:t>Tabla 31</w:t>
            </w:r>
          </w:p>
        </w:tc>
        <w:tc>
          <w:tcPr>
            <w:tcW w:w="2826" w:type="dxa"/>
          </w:tcPr>
          <w:p w14:paraId="43EBF4C0" w14:textId="39A8D635" w:rsidR="00AC0527" w:rsidRPr="00495B62" w:rsidRDefault="003424C5" w:rsidP="008C2244">
            <w:pPr>
              <w:rPr>
                <w:rFonts w:ascii="Candara" w:hAnsi="Candara"/>
              </w:rPr>
            </w:pPr>
            <w:r w:rsidRPr="003424C5">
              <w:rPr>
                <w:rFonts w:ascii="Candara" w:hAnsi="Candara"/>
                <w:noProof/>
                <w:lang w:val="es-ES" w:eastAsia="es-ES"/>
              </w:rPr>
              <w:drawing>
                <wp:inline distT="0" distB="0" distL="0" distR="0" wp14:anchorId="1D2E8DE4" wp14:editId="00AD8150">
                  <wp:extent cx="1587400" cy="609958"/>
                  <wp:effectExtent l="0" t="0" r="0" b="0"/>
                  <wp:docPr id="10452986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298611" name=""/>
                          <pic:cNvPicPr/>
                        </pic:nvPicPr>
                        <pic:blipFill>
                          <a:blip r:embed="rId21"/>
                          <a:stretch>
                            <a:fillRect/>
                          </a:stretch>
                        </pic:blipFill>
                        <pic:spPr>
                          <a:xfrm flipH="1">
                            <a:off x="0" y="0"/>
                            <a:ext cx="1636491" cy="628821"/>
                          </a:xfrm>
                          <a:prstGeom prst="rect">
                            <a:avLst/>
                          </a:prstGeom>
                        </pic:spPr>
                      </pic:pic>
                    </a:graphicData>
                  </a:graphic>
                </wp:inline>
              </w:drawing>
            </w:r>
          </w:p>
        </w:tc>
        <w:tc>
          <w:tcPr>
            <w:tcW w:w="3371" w:type="dxa"/>
          </w:tcPr>
          <w:p w14:paraId="29978E3C" w14:textId="2ADFDB61" w:rsidR="0010772D" w:rsidRDefault="0010772D" w:rsidP="00AC0527">
            <w:pPr>
              <w:rPr>
                <w:color w:val="FF0000"/>
              </w:rPr>
            </w:pPr>
            <w:r>
              <w:rPr>
                <w:color w:val="FF0000"/>
              </w:rPr>
              <w:t>Incluir una fila combinada con el título “Gobierno”</w:t>
            </w:r>
          </w:p>
          <w:p w14:paraId="4E194DEE" w14:textId="4A07D588" w:rsidR="00AC0527" w:rsidRPr="005C0191" w:rsidRDefault="0010772D" w:rsidP="00AC0527">
            <w:pPr>
              <w:rPr>
                <w:color w:val="FF0000"/>
              </w:rPr>
            </w:pPr>
            <w:r w:rsidRPr="0010772D">
              <w:rPr>
                <w:noProof/>
                <w:color w:val="FF0000"/>
                <w:lang w:val="es-ES" w:eastAsia="es-ES"/>
              </w:rPr>
              <w:drawing>
                <wp:inline distT="0" distB="0" distL="0" distR="0" wp14:anchorId="0AA1A8DA" wp14:editId="04444496">
                  <wp:extent cx="1967617" cy="815054"/>
                  <wp:effectExtent l="0" t="0" r="0" b="4445"/>
                  <wp:docPr id="10816447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644792" name=""/>
                          <pic:cNvPicPr/>
                        </pic:nvPicPr>
                        <pic:blipFill>
                          <a:blip r:embed="rId22"/>
                          <a:stretch>
                            <a:fillRect/>
                          </a:stretch>
                        </pic:blipFill>
                        <pic:spPr>
                          <a:xfrm>
                            <a:off x="0" y="0"/>
                            <a:ext cx="1992928" cy="825538"/>
                          </a:xfrm>
                          <a:prstGeom prst="rect">
                            <a:avLst/>
                          </a:prstGeom>
                        </pic:spPr>
                      </pic:pic>
                    </a:graphicData>
                  </a:graphic>
                </wp:inline>
              </w:drawing>
            </w:r>
          </w:p>
        </w:tc>
      </w:tr>
      <w:tr w:rsidR="00504D49" w:rsidRPr="00495B62" w14:paraId="4CFA13EE" w14:textId="77777777" w:rsidTr="001B698E">
        <w:tc>
          <w:tcPr>
            <w:tcW w:w="2631" w:type="dxa"/>
          </w:tcPr>
          <w:p w14:paraId="57C4013F" w14:textId="77777777" w:rsidR="00AC0527" w:rsidRDefault="000E0635" w:rsidP="008C2244">
            <w:pPr>
              <w:rPr>
                <w:rFonts w:ascii="Candara" w:hAnsi="Candara"/>
              </w:rPr>
            </w:pPr>
            <w:r>
              <w:rPr>
                <w:rFonts w:ascii="Candara" w:hAnsi="Candara"/>
              </w:rPr>
              <w:t>Página 208, numerada 192</w:t>
            </w:r>
          </w:p>
          <w:p w14:paraId="212E64E5" w14:textId="03C383A4" w:rsidR="0016668F" w:rsidRPr="00495B62" w:rsidRDefault="0016668F" w:rsidP="008C2244">
            <w:pPr>
              <w:rPr>
                <w:rFonts w:ascii="Candara" w:hAnsi="Candara"/>
              </w:rPr>
            </w:pPr>
            <w:r>
              <w:rPr>
                <w:rFonts w:ascii="Candara" w:hAnsi="Candara"/>
              </w:rPr>
              <w:t>Tabla 36</w:t>
            </w:r>
          </w:p>
        </w:tc>
        <w:tc>
          <w:tcPr>
            <w:tcW w:w="2826" w:type="dxa"/>
          </w:tcPr>
          <w:p w14:paraId="0BE17598" w14:textId="3EDA8275" w:rsidR="00AC0527" w:rsidRPr="00495B62" w:rsidRDefault="0091655B" w:rsidP="008C2244">
            <w:pPr>
              <w:rPr>
                <w:rFonts w:ascii="Candara" w:hAnsi="Candara"/>
              </w:rPr>
            </w:pPr>
            <w:r>
              <w:rPr>
                <w:rFonts w:ascii="Candara" w:hAnsi="Candara"/>
                <w:noProof/>
                <w:lang w:val="es-ES" w:eastAsia="es-ES"/>
              </w:rPr>
              <w:drawing>
                <wp:inline distT="0" distB="0" distL="0" distR="0" wp14:anchorId="41F55777" wp14:editId="7C0A03B0">
                  <wp:extent cx="1653992" cy="1242111"/>
                  <wp:effectExtent l="0" t="0" r="3810" b="0"/>
                  <wp:docPr id="194178792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71025" cy="1405098"/>
                          </a:xfrm>
                          <a:prstGeom prst="rect">
                            <a:avLst/>
                          </a:prstGeom>
                          <a:noFill/>
                        </pic:spPr>
                      </pic:pic>
                    </a:graphicData>
                  </a:graphic>
                </wp:inline>
              </w:drawing>
            </w:r>
          </w:p>
        </w:tc>
        <w:tc>
          <w:tcPr>
            <w:tcW w:w="3371" w:type="dxa"/>
          </w:tcPr>
          <w:p w14:paraId="78AA2B33" w14:textId="37A3929A" w:rsidR="00AC0527" w:rsidRDefault="00FE5410" w:rsidP="00AC0527">
            <w:pPr>
              <w:rPr>
                <w:color w:val="FF0000"/>
              </w:rPr>
            </w:pPr>
            <w:r>
              <w:rPr>
                <w:color w:val="FF0000"/>
              </w:rPr>
              <w:t xml:space="preserve">Mover una </w:t>
            </w:r>
            <w:r w:rsidR="00401B7F">
              <w:rPr>
                <w:color w:val="FF0000"/>
              </w:rPr>
              <w:t xml:space="preserve">fila </w:t>
            </w:r>
            <w:r>
              <w:rPr>
                <w:color w:val="FF0000"/>
              </w:rPr>
              <w:t xml:space="preserve">hacia abajo la fila </w:t>
            </w:r>
            <w:r w:rsidR="00401B7F">
              <w:rPr>
                <w:color w:val="FF0000"/>
              </w:rPr>
              <w:t xml:space="preserve">combinada con el </w:t>
            </w:r>
            <w:r>
              <w:rPr>
                <w:color w:val="FF0000"/>
              </w:rPr>
              <w:t>título “Mujer”</w:t>
            </w:r>
          </w:p>
          <w:p w14:paraId="6368F7DF" w14:textId="141103F8" w:rsidR="00FE5410" w:rsidRPr="005C0191" w:rsidRDefault="00FE5410" w:rsidP="00AC0527">
            <w:pPr>
              <w:rPr>
                <w:color w:val="FF0000"/>
              </w:rPr>
            </w:pPr>
            <w:r w:rsidRPr="00FE5410">
              <w:rPr>
                <w:noProof/>
                <w:color w:val="FF0000"/>
                <w:lang w:val="es-ES" w:eastAsia="es-ES"/>
              </w:rPr>
              <w:drawing>
                <wp:inline distT="0" distB="0" distL="0" distR="0" wp14:anchorId="6BD1F0D2" wp14:editId="797D44CB">
                  <wp:extent cx="1982164" cy="1380652"/>
                  <wp:effectExtent l="0" t="0" r="0" b="0"/>
                  <wp:docPr id="18106491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49194" name=""/>
                          <pic:cNvPicPr/>
                        </pic:nvPicPr>
                        <pic:blipFill>
                          <a:blip r:embed="rId24"/>
                          <a:stretch>
                            <a:fillRect/>
                          </a:stretch>
                        </pic:blipFill>
                        <pic:spPr>
                          <a:xfrm>
                            <a:off x="0" y="0"/>
                            <a:ext cx="2028229" cy="1412738"/>
                          </a:xfrm>
                          <a:prstGeom prst="rect">
                            <a:avLst/>
                          </a:prstGeom>
                        </pic:spPr>
                      </pic:pic>
                    </a:graphicData>
                  </a:graphic>
                </wp:inline>
              </w:drawing>
            </w:r>
          </w:p>
        </w:tc>
      </w:tr>
      <w:tr w:rsidR="00504D49" w:rsidRPr="00495B62" w14:paraId="20F7F36E" w14:textId="77777777" w:rsidTr="001B698E">
        <w:tc>
          <w:tcPr>
            <w:tcW w:w="2631" w:type="dxa"/>
          </w:tcPr>
          <w:p w14:paraId="1666DEAB" w14:textId="77777777" w:rsidR="00AC0527" w:rsidRDefault="002F6359" w:rsidP="008C2244">
            <w:pPr>
              <w:rPr>
                <w:rFonts w:ascii="Candara" w:hAnsi="Candara"/>
              </w:rPr>
            </w:pPr>
            <w:r>
              <w:rPr>
                <w:rFonts w:ascii="Candara" w:hAnsi="Candara"/>
              </w:rPr>
              <w:t xml:space="preserve">Página 409, </w:t>
            </w:r>
            <w:r w:rsidR="00C23123">
              <w:rPr>
                <w:rFonts w:ascii="Candara" w:hAnsi="Candara"/>
              </w:rPr>
              <w:t>numerada 403</w:t>
            </w:r>
          </w:p>
          <w:p w14:paraId="5AE58828" w14:textId="51AC7919" w:rsidR="004838D8" w:rsidRPr="00495B62" w:rsidRDefault="004838D8" w:rsidP="008C2244">
            <w:pPr>
              <w:rPr>
                <w:rFonts w:ascii="Candara" w:hAnsi="Candara"/>
              </w:rPr>
            </w:pPr>
            <w:r>
              <w:rPr>
                <w:rFonts w:ascii="Candara" w:hAnsi="Candara"/>
              </w:rPr>
              <w:t>Página 202, numerada 186</w:t>
            </w:r>
          </w:p>
        </w:tc>
        <w:tc>
          <w:tcPr>
            <w:tcW w:w="2826" w:type="dxa"/>
          </w:tcPr>
          <w:p w14:paraId="1E41C5C4" w14:textId="413072C3" w:rsidR="00C23123" w:rsidRDefault="00C23123" w:rsidP="00C23123">
            <w:pPr>
              <w:autoSpaceDE w:val="0"/>
              <w:autoSpaceDN w:val="0"/>
              <w:adjustRightInd w:val="0"/>
              <w:spacing w:after="0" w:line="240" w:lineRule="auto"/>
              <w:rPr>
                <w:rFonts w:ascii="Candara" w:hAnsi="Candara" w:cs="Candara"/>
                <w:color w:val="3B3838"/>
                <w:sz w:val="16"/>
                <w:szCs w:val="16"/>
              </w:rPr>
            </w:pPr>
            <w:r>
              <w:rPr>
                <w:rFonts w:ascii="Candara" w:hAnsi="Candara" w:cs="Candara"/>
                <w:color w:val="3B3838"/>
                <w:sz w:val="16"/>
                <w:szCs w:val="16"/>
              </w:rPr>
              <w:t>Disminuir 15 puntos porcentuales</w:t>
            </w:r>
          </w:p>
          <w:p w14:paraId="03163D0D" w14:textId="6ADD6E21" w:rsidR="00C23123" w:rsidRDefault="00C23123" w:rsidP="00C23123">
            <w:pPr>
              <w:autoSpaceDE w:val="0"/>
              <w:autoSpaceDN w:val="0"/>
              <w:adjustRightInd w:val="0"/>
              <w:spacing w:after="0" w:line="240" w:lineRule="auto"/>
              <w:rPr>
                <w:rFonts w:ascii="Candara" w:hAnsi="Candara" w:cs="Candara"/>
                <w:color w:val="3B3838"/>
                <w:sz w:val="16"/>
                <w:szCs w:val="16"/>
              </w:rPr>
            </w:pPr>
            <w:r>
              <w:rPr>
                <w:rFonts w:ascii="Candara" w:hAnsi="Candara" w:cs="Candara"/>
                <w:color w:val="3B3838"/>
                <w:sz w:val="16"/>
                <w:szCs w:val="16"/>
              </w:rPr>
              <w:t>en la proporción de estudiantes</w:t>
            </w:r>
          </w:p>
          <w:p w14:paraId="31D9766D" w14:textId="45F9AA02" w:rsidR="00C23123" w:rsidRDefault="00C23123" w:rsidP="00C23123">
            <w:pPr>
              <w:autoSpaceDE w:val="0"/>
              <w:autoSpaceDN w:val="0"/>
              <w:adjustRightInd w:val="0"/>
              <w:spacing w:after="0" w:line="240" w:lineRule="auto"/>
              <w:rPr>
                <w:rFonts w:ascii="Candara" w:hAnsi="Candara" w:cs="Candara"/>
                <w:color w:val="3B3838"/>
                <w:sz w:val="16"/>
                <w:szCs w:val="16"/>
              </w:rPr>
            </w:pPr>
            <w:r>
              <w:rPr>
                <w:rFonts w:ascii="Candara" w:hAnsi="Candara" w:cs="Candara"/>
                <w:color w:val="3B3838"/>
                <w:sz w:val="16"/>
                <w:szCs w:val="16"/>
              </w:rPr>
              <w:t>que se encuentran en el nivel bajo</w:t>
            </w:r>
          </w:p>
          <w:p w14:paraId="32A55188" w14:textId="1139969F" w:rsidR="00AC0527" w:rsidRPr="00495B62" w:rsidRDefault="00C23123" w:rsidP="00C23123">
            <w:pPr>
              <w:autoSpaceDE w:val="0"/>
              <w:autoSpaceDN w:val="0"/>
              <w:adjustRightInd w:val="0"/>
              <w:spacing w:after="0" w:line="240" w:lineRule="auto"/>
              <w:rPr>
                <w:rFonts w:ascii="Candara" w:hAnsi="Candara"/>
              </w:rPr>
            </w:pPr>
            <w:r>
              <w:rPr>
                <w:rFonts w:ascii="Candara" w:hAnsi="Candara" w:cs="Candara"/>
                <w:color w:val="3B3838"/>
                <w:sz w:val="16"/>
                <w:szCs w:val="16"/>
              </w:rPr>
              <w:t>del Índice de Clima Escolar</w:t>
            </w:r>
          </w:p>
        </w:tc>
        <w:tc>
          <w:tcPr>
            <w:tcW w:w="3371" w:type="dxa"/>
          </w:tcPr>
          <w:p w14:paraId="58EC5057" w14:textId="77777777" w:rsidR="008144D8" w:rsidRDefault="008144D8" w:rsidP="008144D8">
            <w:r w:rsidRPr="00A63570">
              <w:t xml:space="preserve">Disminuir </w:t>
            </w:r>
            <w:r w:rsidRPr="00A63570">
              <w:rPr>
                <w:color w:val="FF0000"/>
              </w:rPr>
              <w:t>10</w:t>
            </w:r>
            <w:r>
              <w:t xml:space="preserve"> </w:t>
            </w:r>
            <w:r w:rsidRPr="00A63570">
              <w:t>puntos porcentuales en la proporción de estudiantes que se encuentran en el nivel bajo del Índice de Clima Escolar</w:t>
            </w:r>
            <w:r>
              <w:t xml:space="preserve">. </w:t>
            </w:r>
          </w:p>
          <w:p w14:paraId="0B359092" w14:textId="5BFE5AD8" w:rsidR="00AC0527" w:rsidRPr="005C0191" w:rsidRDefault="00504D49" w:rsidP="00AC0527">
            <w:pPr>
              <w:rPr>
                <w:color w:val="FF0000"/>
              </w:rPr>
            </w:pPr>
            <w:r w:rsidRPr="00504D49">
              <w:rPr>
                <w:noProof/>
                <w:color w:val="FF0000"/>
                <w:lang w:val="es-ES" w:eastAsia="es-ES"/>
              </w:rPr>
              <w:drawing>
                <wp:inline distT="0" distB="0" distL="0" distR="0" wp14:anchorId="150D2449" wp14:editId="6280AF06">
                  <wp:extent cx="1923098" cy="294572"/>
                  <wp:effectExtent l="0" t="0" r="0" b="0"/>
                  <wp:docPr id="46331476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71102" cy="317243"/>
                          </a:xfrm>
                          <a:prstGeom prst="rect">
                            <a:avLst/>
                          </a:prstGeom>
                          <a:noFill/>
                          <a:ln>
                            <a:noFill/>
                          </a:ln>
                        </pic:spPr>
                      </pic:pic>
                    </a:graphicData>
                  </a:graphic>
                </wp:inline>
              </w:drawing>
            </w:r>
          </w:p>
        </w:tc>
      </w:tr>
    </w:tbl>
    <w:p w14:paraId="48E6E305" w14:textId="3A3EC82E" w:rsidR="0067241D" w:rsidRDefault="0067241D" w:rsidP="0067241D">
      <w:pPr>
        <w:pStyle w:val="Ttulo2"/>
        <w:rPr>
          <w:szCs w:val="22"/>
        </w:rPr>
      </w:pPr>
      <w:bookmarkStart w:id="21" w:name="_Toc166447373"/>
      <w:r>
        <w:rPr>
          <w:szCs w:val="22"/>
        </w:rPr>
        <w:t xml:space="preserve">Sector </w:t>
      </w:r>
      <w:r w:rsidR="00934BBE">
        <w:rPr>
          <w:szCs w:val="22"/>
        </w:rPr>
        <w:t>Seguridad, Convivencia y Justicia</w:t>
      </w:r>
      <w:bookmarkEnd w:id="21"/>
    </w:p>
    <w:p w14:paraId="0BC0F498" w14:textId="77777777" w:rsidR="00DE77A7" w:rsidRPr="00DE77A7" w:rsidRDefault="00DE77A7" w:rsidP="00DE77A7">
      <w:pPr>
        <w:rPr>
          <w:rFonts w:ascii="Candara" w:hAnsi="Candara"/>
        </w:rPr>
      </w:pPr>
    </w:p>
    <w:p w14:paraId="626548E7" w14:textId="72BA912B" w:rsidR="007E3980" w:rsidRPr="007E3980" w:rsidRDefault="007E3980" w:rsidP="007E3980">
      <w:r w:rsidRPr="00DE77A7">
        <w:rPr>
          <w:rFonts w:ascii="Candara" w:hAnsi="Candara"/>
        </w:rPr>
        <w:t xml:space="preserve">Justificación: Se consideró que el delito de extorsiones tiene </w:t>
      </w:r>
      <w:r w:rsidR="00E62EDF" w:rsidRPr="00DE77A7">
        <w:rPr>
          <w:rFonts w:ascii="Candara" w:hAnsi="Candara"/>
        </w:rPr>
        <w:t>una creciente participación dentro del total</w:t>
      </w:r>
      <w:r w:rsidR="00E62EDF">
        <w:t xml:space="preserve"> de delitos, por lo que es importante poner una meta más ambiciosa.</w:t>
      </w:r>
    </w:p>
    <w:tbl>
      <w:tblPr>
        <w:tblStyle w:val="Tablaconcuadrcula"/>
        <w:tblW w:w="0" w:type="auto"/>
        <w:tblLook w:val="04A0" w:firstRow="1" w:lastRow="0" w:firstColumn="1" w:lastColumn="0" w:noHBand="0" w:noVBand="1"/>
      </w:tblPr>
      <w:tblGrid>
        <w:gridCol w:w="2942"/>
        <w:gridCol w:w="2943"/>
        <w:gridCol w:w="2943"/>
      </w:tblGrid>
      <w:tr w:rsidR="00695CCB" w14:paraId="697A7809" w14:textId="77777777" w:rsidTr="00695CCB">
        <w:tc>
          <w:tcPr>
            <w:tcW w:w="2942" w:type="dxa"/>
            <w:shd w:val="clear" w:color="auto" w:fill="FF0000"/>
          </w:tcPr>
          <w:p w14:paraId="0AF587F2" w14:textId="3C0225A4" w:rsidR="00695CCB" w:rsidRDefault="00695CCB" w:rsidP="00695CCB">
            <w:r w:rsidRPr="00495B62">
              <w:rPr>
                <w:rFonts w:ascii="Candara" w:hAnsi="Candara"/>
                <w:b/>
                <w:bCs/>
                <w:color w:val="FFFFFF" w:themeColor="background1"/>
              </w:rPr>
              <w:t>Ubicación en versión entregada a Concejo de Bogotá (PDF)</w:t>
            </w:r>
          </w:p>
        </w:tc>
        <w:tc>
          <w:tcPr>
            <w:tcW w:w="2943" w:type="dxa"/>
            <w:shd w:val="clear" w:color="auto" w:fill="FF0000"/>
          </w:tcPr>
          <w:p w14:paraId="086D0FA8" w14:textId="396ACE02" w:rsidR="00695CCB" w:rsidRDefault="00695CCB" w:rsidP="00695CCB">
            <w:r w:rsidRPr="00495B62">
              <w:rPr>
                <w:rFonts w:ascii="Candara" w:hAnsi="Candara"/>
                <w:b/>
                <w:bCs/>
                <w:color w:val="FFFFFF" w:themeColor="background1"/>
              </w:rPr>
              <w:t>Original</w:t>
            </w:r>
          </w:p>
        </w:tc>
        <w:tc>
          <w:tcPr>
            <w:tcW w:w="2943" w:type="dxa"/>
            <w:shd w:val="clear" w:color="auto" w:fill="FF0000"/>
          </w:tcPr>
          <w:p w14:paraId="5AFE511C" w14:textId="516DFCDD" w:rsidR="00695CCB" w:rsidRDefault="00695CCB" w:rsidP="00695CCB">
            <w:r w:rsidRPr="00495B62">
              <w:rPr>
                <w:rFonts w:ascii="Candara" w:hAnsi="Candara"/>
                <w:b/>
                <w:bCs/>
                <w:color w:val="FFFFFF" w:themeColor="background1"/>
              </w:rPr>
              <w:t>Ajustada</w:t>
            </w:r>
          </w:p>
        </w:tc>
      </w:tr>
      <w:tr w:rsidR="00695CCB" w14:paraId="17B65F5A" w14:textId="77777777" w:rsidTr="00695CCB">
        <w:tc>
          <w:tcPr>
            <w:tcW w:w="2942" w:type="dxa"/>
          </w:tcPr>
          <w:p w14:paraId="1A5BDB72" w14:textId="7AF3D45C" w:rsidR="00695CCB" w:rsidRDefault="00A940CE" w:rsidP="007B2267">
            <w:r>
              <w:t xml:space="preserve">Página 375, numerada </w:t>
            </w:r>
            <w:r w:rsidR="00CD00E7">
              <w:t>359</w:t>
            </w:r>
          </w:p>
        </w:tc>
        <w:tc>
          <w:tcPr>
            <w:tcW w:w="2943" w:type="dxa"/>
          </w:tcPr>
          <w:p w14:paraId="2657E8B3" w14:textId="77777777" w:rsidR="00CD00E7" w:rsidRDefault="00CD00E7" w:rsidP="00CD00E7">
            <w:pPr>
              <w:autoSpaceDE w:val="0"/>
              <w:autoSpaceDN w:val="0"/>
              <w:adjustRightInd w:val="0"/>
              <w:spacing w:after="0" w:line="240" w:lineRule="auto"/>
              <w:rPr>
                <w:rFonts w:ascii="Candara" w:hAnsi="Candara" w:cs="Candara"/>
                <w:sz w:val="18"/>
                <w:szCs w:val="18"/>
              </w:rPr>
            </w:pPr>
            <w:r>
              <w:rPr>
                <w:rFonts w:ascii="Candara" w:hAnsi="Candara" w:cs="Candara"/>
                <w:sz w:val="18"/>
                <w:szCs w:val="18"/>
              </w:rPr>
              <w:t>Número de Denuncias</w:t>
            </w:r>
          </w:p>
          <w:p w14:paraId="141F9257" w14:textId="77777777" w:rsidR="00695CCB" w:rsidRDefault="00CD00E7" w:rsidP="00CD00E7">
            <w:pPr>
              <w:rPr>
                <w:rFonts w:ascii="Candara" w:hAnsi="Candara" w:cs="Candara"/>
                <w:sz w:val="18"/>
                <w:szCs w:val="18"/>
              </w:rPr>
            </w:pPr>
            <w:r>
              <w:rPr>
                <w:rFonts w:ascii="Candara" w:hAnsi="Candara" w:cs="Candara"/>
                <w:sz w:val="18"/>
                <w:szCs w:val="18"/>
              </w:rPr>
              <w:t>por Extorsión</w:t>
            </w:r>
          </w:p>
          <w:p w14:paraId="526C7B5F" w14:textId="77777777" w:rsidR="00CD00E7" w:rsidRDefault="00CD00E7" w:rsidP="00CD00E7">
            <w:pPr>
              <w:rPr>
                <w:rFonts w:ascii="Candara" w:hAnsi="Candara" w:cs="Candara"/>
                <w:sz w:val="18"/>
                <w:szCs w:val="18"/>
              </w:rPr>
            </w:pPr>
          </w:p>
          <w:p w14:paraId="50FE66A6" w14:textId="0931E0ED" w:rsidR="00CD00E7" w:rsidRDefault="00CD00E7" w:rsidP="00CD00E7">
            <w:r>
              <w:rPr>
                <w:rFonts w:ascii="Candara" w:hAnsi="Candara" w:cs="Candara"/>
                <w:sz w:val="18"/>
                <w:szCs w:val="18"/>
              </w:rPr>
              <w:t>año 2027: 1.558</w:t>
            </w:r>
          </w:p>
        </w:tc>
        <w:tc>
          <w:tcPr>
            <w:tcW w:w="2943" w:type="dxa"/>
          </w:tcPr>
          <w:p w14:paraId="30354D34" w14:textId="77777777" w:rsidR="00CD00E7" w:rsidRDefault="00CD00E7" w:rsidP="00CD00E7">
            <w:pPr>
              <w:autoSpaceDE w:val="0"/>
              <w:autoSpaceDN w:val="0"/>
              <w:adjustRightInd w:val="0"/>
              <w:spacing w:after="0" w:line="240" w:lineRule="auto"/>
              <w:rPr>
                <w:rFonts w:ascii="Candara" w:hAnsi="Candara" w:cs="Candara"/>
                <w:sz w:val="18"/>
                <w:szCs w:val="18"/>
              </w:rPr>
            </w:pPr>
            <w:r>
              <w:rPr>
                <w:rFonts w:ascii="Candara" w:hAnsi="Candara" w:cs="Candara"/>
                <w:sz w:val="18"/>
                <w:szCs w:val="18"/>
              </w:rPr>
              <w:t>Número de Denuncias</w:t>
            </w:r>
          </w:p>
          <w:p w14:paraId="07DF9737" w14:textId="77777777" w:rsidR="00CD00E7" w:rsidRDefault="00CD00E7" w:rsidP="00CD00E7">
            <w:pPr>
              <w:rPr>
                <w:rFonts w:ascii="Candara" w:hAnsi="Candara" w:cs="Candara"/>
                <w:sz w:val="18"/>
                <w:szCs w:val="18"/>
              </w:rPr>
            </w:pPr>
            <w:r>
              <w:rPr>
                <w:rFonts w:ascii="Candara" w:hAnsi="Candara" w:cs="Candara"/>
                <w:sz w:val="18"/>
                <w:szCs w:val="18"/>
              </w:rPr>
              <w:t>por Extorsión</w:t>
            </w:r>
          </w:p>
          <w:p w14:paraId="27B8CBDC" w14:textId="77777777" w:rsidR="00CD00E7" w:rsidRDefault="00CD00E7" w:rsidP="00CD00E7">
            <w:pPr>
              <w:rPr>
                <w:rFonts w:ascii="Candara" w:hAnsi="Candara" w:cs="Candara"/>
                <w:sz w:val="18"/>
                <w:szCs w:val="18"/>
              </w:rPr>
            </w:pPr>
          </w:p>
          <w:p w14:paraId="4AB4DE06" w14:textId="5A094E5B" w:rsidR="00695CCB" w:rsidRDefault="00CD00E7" w:rsidP="00CD00E7">
            <w:r>
              <w:rPr>
                <w:rFonts w:ascii="Candara" w:hAnsi="Candara" w:cs="Candara"/>
                <w:sz w:val="18"/>
                <w:szCs w:val="18"/>
              </w:rPr>
              <w:t>año 2027: 800</w:t>
            </w:r>
          </w:p>
        </w:tc>
      </w:tr>
      <w:tr w:rsidR="00DE77A7" w14:paraId="11DCE9C6" w14:textId="77777777" w:rsidTr="00695CCB">
        <w:tc>
          <w:tcPr>
            <w:tcW w:w="2942" w:type="dxa"/>
          </w:tcPr>
          <w:p w14:paraId="4D2AF254" w14:textId="77777777" w:rsidR="00DE77A7" w:rsidRDefault="00DE77A7" w:rsidP="007B2267"/>
        </w:tc>
        <w:tc>
          <w:tcPr>
            <w:tcW w:w="2943" w:type="dxa"/>
          </w:tcPr>
          <w:p w14:paraId="72360F97" w14:textId="77777777" w:rsidR="00DE77A7" w:rsidRPr="00DE77A7" w:rsidRDefault="00DE77A7" w:rsidP="00DE77A7">
            <w:pPr>
              <w:autoSpaceDE w:val="0"/>
              <w:autoSpaceDN w:val="0"/>
              <w:adjustRightInd w:val="0"/>
              <w:spacing w:after="0" w:line="240" w:lineRule="auto"/>
              <w:rPr>
                <w:rFonts w:ascii="Candara" w:hAnsi="Candara" w:cs="Candara"/>
                <w:sz w:val="18"/>
                <w:szCs w:val="18"/>
              </w:rPr>
            </w:pPr>
            <w:r w:rsidRPr="00DE77A7">
              <w:rPr>
                <w:rFonts w:ascii="Candara" w:hAnsi="Candara" w:cs="Candara"/>
                <w:sz w:val="18"/>
                <w:szCs w:val="18"/>
              </w:rPr>
              <w:t>Porcentaje de evasión de pago en Transmilenio:</w:t>
            </w:r>
          </w:p>
          <w:p w14:paraId="1F00FEEE" w14:textId="421F9A5B" w:rsidR="00DE77A7" w:rsidRPr="00DE77A7" w:rsidRDefault="00DE77A7" w:rsidP="00DE77A7">
            <w:pPr>
              <w:autoSpaceDE w:val="0"/>
              <w:autoSpaceDN w:val="0"/>
              <w:adjustRightInd w:val="0"/>
              <w:spacing w:after="0" w:line="240" w:lineRule="auto"/>
              <w:rPr>
                <w:rFonts w:ascii="Candara" w:hAnsi="Candara" w:cs="Candara"/>
                <w:sz w:val="18"/>
                <w:szCs w:val="18"/>
              </w:rPr>
            </w:pPr>
            <w:r w:rsidRPr="00DE77A7">
              <w:rPr>
                <w:rFonts w:ascii="Candara" w:hAnsi="Candara" w:cs="Candara"/>
                <w:sz w:val="18"/>
                <w:szCs w:val="18"/>
              </w:rPr>
              <w:t xml:space="preserve"> 1</w:t>
            </w:r>
            <w:r>
              <w:rPr>
                <w:rFonts w:ascii="Candara" w:hAnsi="Candara" w:cs="Candara"/>
                <w:sz w:val="18"/>
                <w:szCs w:val="18"/>
              </w:rPr>
              <w:t>3</w:t>
            </w:r>
            <w:r w:rsidRPr="00DE77A7">
              <w:rPr>
                <w:rFonts w:ascii="Candara" w:hAnsi="Candara" w:cs="Candara"/>
                <w:sz w:val="18"/>
                <w:szCs w:val="18"/>
              </w:rPr>
              <w:t>% para 2027.  </w:t>
            </w:r>
          </w:p>
          <w:p w14:paraId="039F6D3E" w14:textId="77777777" w:rsidR="00DE77A7" w:rsidRDefault="00DE77A7" w:rsidP="00CD00E7">
            <w:pPr>
              <w:autoSpaceDE w:val="0"/>
              <w:autoSpaceDN w:val="0"/>
              <w:adjustRightInd w:val="0"/>
              <w:spacing w:after="0" w:line="240" w:lineRule="auto"/>
              <w:rPr>
                <w:rFonts w:ascii="Candara" w:hAnsi="Candara" w:cs="Candara"/>
                <w:sz w:val="18"/>
                <w:szCs w:val="18"/>
              </w:rPr>
            </w:pPr>
          </w:p>
        </w:tc>
        <w:tc>
          <w:tcPr>
            <w:tcW w:w="2943" w:type="dxa"/>
          </w:tcPr>
          <w:p w14:paraId="1D80F20F" w14:textId="77777777" w:rsidR="00DE77A7" w:rsidRPr="00DE77A7" w:rsidRDefault="00DE77A7" w:rsidP="00DE77A7">
            <w:pPr>
              <w:autoSpaceDE w:val="0"/>
              <w:autoSpaceDN w:val="0"/>
              <w:adjustRightInd w:val="0"/>
              <w:spacing w:after="0" w:line="240" w:lineRule="auto"/>
              <w:rPr>
                <w:rFonts w:ascii="Candara" w:hAnsi="Candara" w:cs="Candara"/>
                <w:sz w:val="18"/>
                <w:szCs w:val="18"/>
              </w:rPr>
            </w:pPr>
            <w:r w:rsidRPr="00DE77A7">
              <w:rPr>
                <w:rFonts w:ascii="Candara" w:hAnsi="Candara" w:cs="Candara"/>
                <w:sz w:val="18"/>
                <w:szCs w:val="18"/>
              </w:rPr>
              <w:t>Porcentaje de evasión de pago en Transmilenio:</w:t>
            </w:r>
          </w:p>
          <w:p w14:paraId="39FBB0FA" w14:textId="07C14BAD" w:rsidR="00DE77A7" w:rsidRPr="00DE77A7" w:rsidRDefault="00DE77A7" w:rsidP="00DE77A7">
            <w:pPr>
              <w:autoSpaceDE w:val="0"/>
              <w:autoSpaceDN w:val="0"/>
              <w:adjustRightInd w:val="0"/>
              <w:spacing w:after="0" w:line="240" w:lineRule="auto"/>
              <w:rPr>
                <w:rFonts w:ascii="Candara" w:hAnsi="Candara" w:cs="Candara"/>
                <w:sz w:val="18"/>
                <w:szCs w:val="18"/>
              </w:rPr>
            </w:pPr>
            <w:r w:rsidRPr="00DE77A7">
              <w:rPr>
                <w:rFonts w:ascii="Candara" w:hAnsi="Candara" w:cs="Candara"/>
                <w:sz w:val="18"/>
                <w:szCs w:val="18"/>
              </w:rPr>
              <w:t xml:space="preserve"> 10% para 2027.  </w:t>
            </w:r>
          </w:p>
          <w:p w14:paraId="162E8625" w14:textId="77777777" w:rsidR="00DE77A7" w:rsidRDefault="00DE77A7" w:rsidP="00DE77A7">
            <w:pPr>
              <w:autoSpaceDE w:val="0"/>
              <w:autoSpaceDN w:val="0"/>
              <w:adjustRightInd w:val="0"/>
              <w:spacing w:after="0" w:line="240" w:lineRule="auto"/>
              <w:rPr>
                <w:rFonts w:ascii="Candara" w:hAnsi="Candara" w:cs="Candara"/>
                <w:sz w:val="18"/>
                <w:szCs w:val="18"/>
              </w:rPr>
            </w:pPr>
          </w:p>
        </w:tc>
      </w:tr>
    </w:tbl>
    <w:p w14:paraId="5CFB03F9" w14:textId="0BEF9237" w:rsidR="00CD00E7" w:rsidRDefault="00CD00E7" w:rsidP="00CD00E7">
      <w:pPr>
        <w:pStyle w:val="Ttulo2"/>
        <w:rPr>
          <w:szCs w:val="22"/>
        </w:rPr>
      </w:pPr>
      <w:bookmarkStart w:id="22" w:name="_Toc166447374"/>
      <w:r>
        <w:rPr>
          <w:szCs w:val="22"/>
        </w:rPr>
        <w:t xml:space="preserve">Sector </w:t>
      </w:r>
      <w:r w:rsidR="00B5458B">
        <w:rPr>
          <w:szCs w:val="22"/>
        </w:rPr>
        <w:t>Mujer</w:t>
      </w:r>
      <w:bookmarkEnd w:id="22"/>
    </w:p>
    <w:p w14:paraId="6D5496D0" w14:textId="56AA2A4F" w:rsidR="007E3980" w:rsidRPr="007E3980" w:rsidRDefault="007E3980" w:rsidP="007E3980">
      <w:pPr>
        <w:jc w:val="both"/>
        <w:rPr>
          <w:rFonts w:ascii="Candara" w:hAnsi="Candara"/>
          <w:sz w:val="22"/>
          <w:szCs w:val="22"/>
          <w:lang w:val="es-MX"/>
        </w:rPr>
      </w:pPr>
      <w:r w:rsidRPr="007E3980">
        <w:rPr>
          <w:rFonts w:ascii="Candara" w:hAnsi="Candara"/>
          <w:sz w:val="22"/>
          <w:szCs w:val="22"/>
          <w:lang w:val="es-MX"/>
        </w:rPr>
        <w:t>Justificación: Desde la creación de los Centros de Inclusión Digital para las mujeres en el año 2014, espacios para acercar a las mujeres al uso de las tecnologías de información y comunicación, aumentar sus habilidades digitales, promover su participación en la sociedad del conocimiento para contar con toma decisiones informadas, y su participación en la virtualidad como elemento de la industria 4.0, todo esto, para aportar a la disminución de la brecha digital género; se ha evidenciado la vinculación de mujeres de todas las localidades de la ciudad.</w:t>
      </w:r>
    </w:p>
    <w:p w14:paraId="37C90F1D" w14:textId="77777777" w:rsidR="007E3980" w:rsidRPr="007E3980" w:rsidRDefault="007E3980" w:rsidP="007E3980">
      <w:pPr>
        <w:jc w:val="both"/>
        <w:rPr>
          <w:rFonts w:ascii="Candara" w:hAnsi="Candara"/>
          <w:sz w:val="22"/>
          <w:szCs w:val="22"/>
          <w:lang w:val="es-MX"/>
        </w:rPr>
      </w:pPr>
      <w:r w:rsidRPr="007E3980">
        <w:rPr>
          <w:rFonts w:ascii="Candara" w:hAnsi="Candara"/>
          <w:sz w:val="22"/>
          <w:szCs w:val="22"/>
          <w:lang w:val="es-MX"/>
        </w:rPr>
        <w:t xml:space="preserve">No obstante, se hace necesario avanzar en llegar a los lugares más apartados de la ciudad, o de difícil acceso, en donde las mujeres encuentran barreras geográficas para acceder a la oferta de servicios de los Centros de Inclusión Digital. Asimismo, propiciar escenarios de formación diferenciales para las mujeres rurales, quienes, a partir de sus contextos territoriales, culturales y sociales, requieren contenidos que se adaptan a sus necesidades, expectativas y potencialidades. </w:t>
      </w:r>
    </w:p>
    <w:p w14:paraId="7844E483" w14:textId="69B39CB2" w:rsidR="007E3980" w:rsidRDefault="007E3980" w:rsidP="007E3980">
      <w:pPr>
        <w:jc w:val="both"/>
        <w:rPr>
          <w:rFonts w:ascii="Candara" w:hAnsi="Candara"/>
          <w:sz w:val="22"/>
          <w:szCs w:val="22"/>
          <w:lang w:val="es-MX"/>
        </w:rPr>
      </w:pPr>
      <w:r w:rsidRPr="007E3980">
        <w:rPr>
          <w:rFonts w:ascii="Candara" w:hAnsi="Candara"/>
          <w:sz w:val="22"/>
          <w:szCs w:val="22"/>
          <w:lang w:val="es-MX"/>
        </w:rPr>
        <w:t>Así las cosas, el expresar de manera explícita en la meta que la formación se realizara en zonas urbanas y rurales, garantiza que los esfuerzos financieros, humanos y técnicos estén destinados al mencionado propósito.</w:t>
      </w:r>
    </w:p>
    <w:p w14:paraId="7169FAB6" w14:textId="2EDCF060" w:rsidR="00E31474" w:rsidRPr="00E31474" w:rsidRDefault="00E31474" w:rsidP="00E31474">
      <w:pPr>
        <w:jc w:val="both"/>
        <w:rPr>
          <w:rFonts w:ascii="Candara" w:hAnsi="Candara"/>
          <w:sz w:val="22"/>
          <w:szCs w:val="22"/>
          <w:lang w:val="es-MX"/>
        </w:rPr>
      </w:pPr>
      <w:r w:rsidRPr="00E31474">
        <w:rPr>
          <w:rFonts w:ascii="Candara" w:hAnsi="Candara"/>
          <w:sz w:val="22"/>
          <w:szCs w:val="22"/>
          <w:lang w:val="es-MX"/>
        </w:rPr>
        <w:t xml:space="preserve">La meta inicial </w:t>
      </w:r>
      <w:r w:rsidR="00D03428">
        <w:rPr>
          <w:rFonts w:ascii="Candara" w:hAnsi="Candara"/>
          <w:sz w:val="22"/>
          <w:szCs w:val="22"/>
          <w:lang w:val="es-MX"/>
        </w:rPr>
        <w:t>“</w:t>
      </w:r>
      <w:r w:rsidR="00D03428" w:rsidRPr="00D03428">
        <w:rPr>
          <w:rFonts w:ascii="Candara" w:hAnsi="Candara"/>
          <w:sz w:val="22"/>
          <w:szCs w:val="22"/>
          <w:lang w:val="es-MX"/>
        </w:rPr>
        <w:t xml:space="preserve">Mantener en 16 la producción de estudios y/o investigaciones del Observatorio de Mujeres y Equidad de Género -OMEG que den cuenta de la situación de derechos de las mujeres con datos diversificados para la toma de decisiones” </w:t>
      </w:r>
      <w:r w:rsidRPr="00E31474">
        <w:rPr>
          <w:rFonts w:ascii="Candara" w:hAnsi="Candara"/>
          <w:sz w:val="22"/>
          <w:szCs w:val="22"/>
          <w:lang w:val="es-MX"/>
        </w:rPr>
        <w:t>parte del verbo rector “Mantener”, lo que supone para el Observatorio de Mujeres y Equidad de Género - OMEG, limitar su capacidad de diseño, levantamiento de información, análisis, producción y publicación de estudios o investigaciones, a los temas abordados anteriormente.</w:t>
      </w:r>
    </w:p>
    <w:p w14:paraId="55B6ADAF" w14:textId="42F712C3" w:rsidR="00E31474" w:rsidRPr="007E3980" w:rsidRDefault="00E31474" w:rsidP="00E31474">
      <w:pPr>
        <w:jc w:val="both"/>
        <w:rPr>
          <w:rFonts w:ascii="Candara" w:hAnsi="Candara"/>
          <w:sz w:val="22"/>
          <w:szCs w:val="22"/>
          <w:lang w:val="es-MX"/>
        </w:rPr>
      </w:pPr>
      <w:r w:rsidRPr="00E31474">
        <w:rPr>
          <w:rFonts w:ascii="Candara" w:hAnsi="Candara"/>
          <w:sz w:val="22"/>
          <w:szCs w:val="22"/>
          <w:lang w:val="es-MX"/>
        </w:rPr>
        <w:t>Dado lo anterior, se hace necesario modificar el verbo rector por “Desarrollar”, esto ampliando la posibilidad de incluir nuevos temas de interés para la ciudad y para las mujeres. Así, aunque no hay un aumento en el número de investigaciones producidas y divulgadas entre Planes de Desarrollo, el verbo desarrollar ofrece a la ciudad un crecimiento en términos de datos, diversificación de la información, ampliación en la exploración de algunos temas ya abordados pero que requiere profundización, y la inclusión de nuevos temas anteriormente no estudiados.</w:t>
      </w:r>
    </w:p>
    <w:tbl>
      <w:tblPr>
        <w:tblStyle w:val="Tablaconcuadrcula"/>
        <w:tblW w:w="0" w:type="auto"/>
        <w:tblLook w:val="04A0" w:firstRow="1" w:lastRow="0" w:firstColumn="1" w:lastColumn="0" w:noHBand="0" w:noVBand="1"/>
      </w:tblPr>
      <w:tblGrid>
        <w:gridCol w:w="2942"/>
        <w:gridCol w:w="2943"/>
        <w:gridCol w:w="2943"/>
      </w:tblGrid>
      <w:tr w:rsidR="00575A12" w14:paraId="73D0E0DD" w14:textId="77777777" w:rsidTr="00575A12">
        <w:tc>
          <w:tcPr>
            <w:tcW w:w="2942" w:type="dxa"/>
            <w:shd w:val="clear" w:color="auto" w:fill="FF0000"/>
          </w:tcPr>
          <w:p w14:paraId="60C035ED" w14:textId="4BBF0A76" w:rsidR="00575A12" w:rsidRDefault="00575A12" w:rsidP="00575A12">
            <w:r w:rsidRPr="00495B62">
              <w:rPr>
                <w:rFonts w:ascii="Candara" w:hAnsi="Candara"/>
                <w:b/>
                <w:bCs/>
                <w:color w:val="FFFFFF" w:themeColor="background1"/>
              </w:rPr>
              <w:t>Ubicación en versión entregada a Concejo de Bogotá (PDF)</w:t>
            </w:r>
          </w:p>
        </w:tc>
        <w:tc>
          <w:tcPr>
            <w:tcW w:w="2943" w:type="dxa"/>
            <w:shd w:val="clear" w:color="auto" w:fill="FF0000"/>
          </w:tcPr>
          <w:p w14:paraId="48E1ACF3" w14:textId="7B012D1A" w:rsidR="00575A12" w:rsidRDefault="00575A12" w:rsidP="00575A12">
            <w:r w:rsidRPr="00495B62">
              <w:rPr>
                <w:rFonts w:ascii="Candara" w:hAnsi="Candara"/>
                <w:b/>
                <w:bCs/>
                <w:color w:val="FFFFFF" w:themeColor="background1"/>
              </w:rPr>
              <w:t>Original</w:t>
            </w:r>
          </w:p>
        </w:tc>
        <w:tc>
          <w:tcPr>
            <w:tcW w:w="2943" w:type="dxa"/>
            <w:shd w:val="clear" w:color="auto" w:fill="FF0000"/>
          </w:tcPr>
          <w:p w14:paraId="14B4B6AE" w14:textId="772C2F49" w:rsidR="00575A12" w:rsidRDefault="00575A12" w:rsidP="00575A12">
            <w:r w:rsidRPr="00495B62">
              <w:rPr>
                <w:rFonts w:ascii="Candara" w:hAnsi="Candara"/>
                <w:b/>
                <w:bCs/>
                <w:color w:val="FFFFFF" w:themeColor="background1"/>
              </w:rPr>
              <w:t>Ajustada</w:t>
            </w:r>
          </w:p>
        </w:tc>
      </w:tr>
      <w:tr w:rsidR="00F82EDC" w14:paraId="441D5475" w14:textId="77777777" w:rsidTr="00F82EDC">
        <w:tc>
          <w:tcPr>
            <w:tcW w:w="2942" w:type="dxa"/>
          </w:tcPr>
          <w:p w14:paraId="2C9CA40C" w14:textId="6F634633" w:rsidR="00F82EDC" w:rsidRDefault="00A112B5" w:rsidP="007B2267">
            <w:r>
              <w:t xml:space="preserve">Página 208, </w:t>
            </w:r>
            <w:r w:rsidR="0044671C">
              <w:t>numerada 192.</w:t>
            </w:r>
          </w:p>
          <w:p w14:paraId="35917BA1" w14:textId="77777777" w:rsidR="004D08E2" w:rsidRPr="004D08E2" w:rsidRDefault="004D08E2" w:rsidP="004D08E2">
            <w:r w:rsidRPr="004D08E2">
              <w:t>Objetivo 3: Bogotá Confía en su potencial</w:t>
            </w:r>
          </w:p>
          <w:p w14:paraId="2940A655" w14:textId="77777777" w:rsidR="004D08E2" w:rsidRPr="004D08E2" w:rsidRDefault="004D08E2" w:rsidP="004D08E2">
            <w:r w:rsidRPr="004D08E2">
              <w:t>Programa 17: Formación para el trabajo y acceso a oportunidades educativas</w:t>
            </w:r>
          </w:p>
          <w:p w14:paraId="246EE473" w14:textId="3039D25D" w:rsidR="004D08E2" w:rsidRDefault="004D08E2" w:rsidP="004D08E2">
            <w:r w:rsidRPr="004D08E2">
              <w:t>Meta: 400</w:t>
            </w:r>
          </w:p>
          <w:p w14:paraId="2F4F6C35" w14:textId="77777777" w:rsidR="004D08E2" w:rsidRDefault="004D08E2" w:rsidP="007B2267"/>
        </w:tc>
        <w:tc>
          <w:tcPr>
            <w:tcW w:w="2943" w:type="dxa"/>
          </w:tcPr>
          <w:p w14:paraId="14F6F2B7" w14:textId="3B1BD5BE" w:rsidR="00F82EDC" w:rsidRDefault="001A0886" w:rsidP="007B2267">
            <w:r w:rsidRPr="00C41517">
              <w:rPr>
                <w:rFonts w:ascii="Times New Roman" w:hAnsi="Times New Roman"/>
              </w:rPr>
              <w:t>Formar 27.000 mujeres en habilidades digitales a través de los Centros de Inclusión Digital -CID.</w:t>
            </w:r>
          </w:p>
        </w:tc>
        <w:tc>
          <w:tcPr>
            <w:tcW w:w="2943" w:type="dxa"/>
          </w:tcPr>
          <w:p w14:paraId="3403A522" w14:textId="77777777" w:rsidR="007B72F7" w:rsidRPr="00C41517" w:rsidRDefault="007B72F7" w:rsidP="007B72F7">
            <w:pPr>
              <w:pStyle w:val="Default"/>
              <w:jc w:val="both"/>
              <w:rPr>
                <w:color w:val="auto"/>
                <w:sz w:val="22"/>
                <w:szCs w:val="22"/>
              </w:rPr>
            </w:pPr>
            <w:r w:rsidRPr="00C41517">
              <w:rPr>
                <w:color w:val="auto"/>
                <w:sz w:val="22"/>
                <w:szCs w:val="22"/>
              </w:rPr>
              <w:t>Formar 27.000 mujeres en habilidades digitales a través de los Centros de</w:t>
            </w:r>
          </w:p>
          <w:p w14:paraId="60CA1891" w14:textId="0AE2D27C" w:rsidR="00F82EDC" w:rsidRDefault="007B72F7" w:rsidP="007B72F7">
            <w:r w:rsidRPr="00C41517">
              <w:rPr>
                <w:rFonts w:ascii="Times New Roman" w:hAnsi="Times New Roman"/>
              </w:rPr>
              <w:t xml:space="preserve">Inclusión Digital -CID </w:t>
            </w:r>
            <w:r w:rsidRPr="00C41517">
              <w:rPr>
                <w:rFonts w:ascii="Times New Roman" w:hAnsi="Times New Roman"/>
                <w:b/>
                <w:bCs/>
              </w:rPr>
              <w:t>en zonas rurales y urbanas.</w:t>
            </w:r>
          </w:p>
        </w:tc>
      </w:tr>
      <w:tr w:rsidR="005D7EDA" w14:paraId="77220F93" w14:textId="77777777" w:rsidTr="00F82EDC">
        <w:tc>
          <w:tcPr>
            <w:tcW w:w="2942" w:type="dxa"/>
          </w:tcPr>
          <w:p w14:paraId="33E452E9" w14:textId="77777777" w:rsidR="005D7EDA" w:rsidRDefault="009565A6" w:rsidP="005D7EDA">
            <w:r>
              <w:t xml:space="preserve">Página 214, numerada </w:t>
            </w:r>
            <w:r w:rsidR="008E0CA4">
              <w:t>198</w:t>
            </w:r>
          </w:p>
          <w:p w14:paraId="343DE7EB" w14:textId="0B971B19" w:rsidR="008E0CA4" w:rsidRDefault="008E0CA4" w:rsidP="005D7EDA">
            <w:r>
              <w:t>Página 423, numerada 407</w:t>
            </w:r>
          </w:p>
        </w:tc>
        <w:tc>
          <w:tcPr>
            <w:tcW w:w="2943" w:type="dxa"/>
          </w:tcPr>
          <w:p w14:paraId="45F6ECED" w14:textId="4A2494CF" w:rsidR="005D7EDA" w:rsidRDefault="005D7EDA" w:rsidP="005D7EDA">
            <w:r w:rsidRPr="00C41517">
              <w:rPr>
                <w:rFonts w:ascii="Times New Roman" w:eastAsiaTheme="minorEastAsia" w:hAnsi="Times New Roman"/>
                <w:sz w:val="22"/>
                <w:szCs w:val="22"/>
              </w:rPr>
              <w:t>Mantener en 16 la producción de estudios y/o investigaciones del Observatorio de Mujeres y Equidad de Género -OMEG que den cuenta de la situación de derechos de las mujeres con datos diversificados para la toma de decisiones.</w:t>
            </w:r>
          </w:p>
        </w:tc>
        <w:tc>
          <w:tcPr>
            <w:tcW w:w="2943" w:type="dxa"/>
          </w:tcPr>
          <w:p w14:paraId="2CEC0FAC" w14:textId="2FA416D7" w:rsidR="005D7EDA" w:rsidRDefault="005D7EDA" w:rsidP="005D7EDA">
            <w:r w:rsidRPr="00C41517">
              <w:rPr>
                <w:rFonts w:ascii="Times New Roman" w:eastAsiaTheme="minorEastAsia" w:hAnsi="Times New Roman"/>
                <w:b/>
                <w:sz w:val="22"/>
                <w:szCs w:val="22"/>
              </w:rPr>
              <w:t>Desarrollar</w:t>
            </w:r>
            <w:r w:rsidRPr="00C41517">
              <w:rPr>
                <w:rFonts w:ascii="Times New Roman" w:eastAsiaTheme="minorEastAsia" w:hAnsi="Times New Roman"/>
                <w:sz w:val="22"/>
                <w:szCs w:val="22"/>
              </w:rPr>
              <w:t xml:space="preserve"> estudios y/o investigaciones del Observatorio de Mujeres y Equidad de Género -OMEG que den cuenta de la situación de derechos de las mujeres con datos diversificados para la toma de decisiones. </w:t>
            </w:r>
          </w:p>
        </w:tc>
      </w:tr>
    </w:tbl>
    <w:p w14:paraId="04DBECE7" w14:textId="77777777" w:rsidR="007B2267" w:rsidRDefault="007B2267" w:rsidP="007B2267"/>
    <w:p w14:paraId="78BCE99D" w14:textId="00AC9344" w:rsidR="00B06A84" w:rsidRDefault="00B06A84" w:rsidP="00B06A84">
      <w:pPr>
        <w:pStyle w:val="Ttulo2"/>
        <w:rPr>
          <w:szCs w:val="22"/>
        </w:rPr>
      </w:pPr>
      <w:bookmarkStart w:id="23" w:name="_Toc166447375"/>
      <w:r>
        <w:rPr>
          <w:szCs w:val="22"/>
        </w:rPr>
        <w:t>Sector Movilidad</w:t>
      </w:r>
      <w:bookmarkEnd w:id="23"/>
    </w:p>
    <w:tbl>
      <w:tblPr>
        <w:tblStyle w:val="Tablaconcuadrcula"/>
        <w:tblW w:w="5000" w:type="pct"/>
        <w:tblLook w:val="04A0" w:firstRow="1" w:lastRow="0" w:firstColumn="1" w:lastColumn="0" w:noHBand="0" w:noVBand="1"/>
      </w:tblPr>
      <w:tblGrid>
        <w:gridCol w:w="2122"/>
        <w:gridCol w:w="3016"/>
        <w:gridCol w:w="3690"/>
      </w:tblGrid>
      <w:tr w:rsidR="0089023E" w:rsidRPr="0089023E" w14:paraId="7DBF7ACD" w14:textId="77777777" w:rsidTr="0089023E">
        <w:trPr>
          <w:tblHeader/>
        </w:trPr>
        <w:tc>
          <w:tcPr>
            <w:tcW w:w="1202" w:type="pct"/>
            <w:shd w:val="clear" w:color="auto" w:fill="FF0000"/>
          </w:tcPr>
          <w:p w14:paraId="6F87398D" w14:textId="1CB0DDF3" w:rsidR="0089023E" w:rsidRPr="0089023E" w:rsidRDefault="0089023E" w:rsidP="0089023E">
            <w:pPr>
              <w:jc w:val="center"/>
              <w:rPr>
                <w:rFonts w:ascii="Candara" w:hAnsi="Candara"/>
                <w:b/>
                <w:bCs/>
                <w:sz w:val="22"/>
                <w:szCs w:val="22"/>
                <w:lang w:val="es-MX"/>
              </w:rPr>
            </w:pPr>
            <w:r w:rsidRPr="00495B62">
              <w:rPr>
                <w:rFonts w:ascii="Candara" w:hAnsi="Candara"/>
                <w:b/>
                <w:bCs/>
                <w:color w:val="FFFFFF" w:themeColor="background1"/>
              </w:rPr>
              <w:t>Ubicación en versión entregada a Concejo de Bogotá (PDF)</w:t>
            </w:r>
          </w:p>
        </w:tc>
        <w:tc>
          <w:tcPr>
            <w:tcW w:w="1708" w:type="pct"/>
            <w:shd w:val="clear" w:color="auto" w:fill="FF0000"/>
          </w:tcPr>
          <w:p w14:paraId="31B7D3F4" w14:textId="456C73BB" w:rsidR="0089023E" w:rsidRPr="0089023E" w:rsidRDefault="0089023E" w:rsidP="0089023E">
            <w:pPr>
              <w:jc w:val="center"/>
              <w:rPr>
                <w:rFonts w:ascii="Candara" w:hAnsi="Candara"/>
                <w:b/>
                <w:bCs/>
                <w:sz w:val="22"/>
                <w:szCs w:val="22"/>
                <w:lang w:val="es-MX"/>
              </w:rPr>
            </w:pPr>
            <w:r w:rsidRPr="00495B62">
              <w:rPr>
                <w:rFonts w:ascii="Candara" w:hAnsi="Candara"/>
                <w:b/>
                <w:bCs/>
                <w:color w:val="FFFFFF" w:themeColor="background1"/>
              </w:rPr>
              <w:t>Original</w:t>
            </w:r>
          </w:p>
        </w:tc>
        <w:tc>
          <w:tcPr>
            <w:tcW w:w="2090" w:type="pct"/>
            <w:shd w:val="clear" w:color="auto" w:fill="FF0000"/>
          </w:tcPr>
          <w:p w14:paraId="744B09AF" w14:textId="6A364B15" w:rsidR="0089023E" w:rsidRPr="0089023E" w:rsidRDefault="0089023E" w:rsidP="0089023E">
            <w:pPr>
              <w:jc w:val="center"/>
              <w:rPr>
                <w:rFonts w:ascii="Candara" w:hAnsi="Candara"/>
                <w:b/>
                <w:bCs/>
                <w:sz w:val="22"/>
                <w:szCs w:val="22"/>
                <w:lang w:val="es-MX"/>
              </w:rPr>
            </w:pPr>
            <w:r w:rsidRPr="00495B62">
              <w:rPr>
                <w:rFonts w:ascii="Candara" w:hAnsi="Candara"/>
                <w:b/>
                <w:bCs/>
                <w:color w:val="FFFFFF" w:themeColor="background1"/>
              </w:rPr>
              <w:t>Ajustada</w:t>
            </w:r>
          </w:p>
        </w:tc>
      </w:tr>
      <w:tr w:rsidR="0089023E" w:rsidRPr="0089023E" w14:paraId="4F9F53E7" w14:textId="77777777" w:rsidTr="0089023E">
        <w:tc>
          <w:tcPr>
            <w:tcW w:w="1202" w:type="pct"/>
          </w:tcPr>
          <w:p w14:paraId="35D710F8" w14:textId="58EB1EEE"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OBJ1 -  Programa 5. Espacio público seguro e inclusivo (Tabla 21 </w:t>
            </w:r>
            <w:r w:rsidR="009F12EF">
              <w:rPr>
                <w:rFonts w:ascii="Candara" w:hAnsi="Candara"/>
                <w:sz w:val="22"/>
                <w:szCs w:val="22"/>
                <w:lang w:val="es-MX"/>
              </w:rPr>
              <w:t>–</w:t>
            </w:r>
            <w:r w:rsidRPr="0089023E">
              <w:rPr>
                <w:rFonts w:ascii="Candara" w:hAnsi="Candara"/>
                <w:sz w:val="22"/>
                <w:szCs w:val="22"/>
                <w:lang w:val="es-MX"/>
              </w:rPr>
              <w:t xml:space="preserve"> pág</w:t>
            </w:r>
            <w:r w:rsidR="009F12EF">
              <w:rPr>
                <w:rFonts w:ascii="Candara" w:hAnsi="Candara"/>
                <w:sz w:val="22"/>
                <w:szCs w:val="22"/>
                <w:lang w:val="es-MX"/>
              </w:rPr>
              <w:t xml:space="preserve">ina </w:t>
            </w:r>
            <w:r w:rsidRPr="0089023E">
              <w:rPr>
                <w:rFonts w:ascii="Candara" w:hAnsi="Candara"/>
                <w:sz w:val="22"/>
                <w:szCs w:val="22"/>
                <w:lang w:val="es-MX"/>
              </w:rPr>
              <w:t>1</w:t>
            </w:r>
            <w:r w:rsidR="00984B82">
              <w:rPr>
                <w:rFonts w:ascii="Candara" w:hAnsi="Candara"/>
                <w:sz w:val="22"/>
                <w:szCs w:val="22"/>
                <w:lang w:val="es-MX"/>
              </w:rPr>
              <w:t>26, numerada 110</w:t>
            </w:r>
            <w:r w:rsidRPr="0089023E">
              <w:rPr>
                <w:rFonts w:ascii="Candara" w:hAnsi="Candara"/>
                <w:sz w:val="22"/>
                <w:szCs w:val="22"/>
                <w:lang w:val="es-MX"/>
              </w:rPr>
              <w:t xml:space="preserve"> y </w:t>
            </w:r>
            <w:r w:rsidR="009F12EF">
              <w:rPr>
                <w:rFonts w:ascii="Candara" w:hAnsi="Candara"/>
                <w:sz w:val="22"/>
                <w:szCs w:val="22"/>
                <w:lang w:val="es-MX"/>
              </w:rPr>
              <w:t xml:space="preserve">página </w:t>
            </w:r>
            <w:r w:rsidR="006D61D0">
              <w:rPr>
                <w:rFonts w:ascii="Candara" w:hAnsi="Candara"/>
                <w:sz w:val="22"/>
                <w:szCs w:val="22"/>
                <w:lang w:val="es-MX"/>
              </w:rPr>
              <w:t xml:space="preserve">393, numerada </w:t>
            </w:r>
            <w:r w:rsidRPr="0089023E">
              <w:rPr>
                <w:rFonts w:ascii="Candara" w:hAnsi="Candara"/>
                <w:sz w:val="22"/>
                <w:szCs w:val="22"/>
                <w:lang w:val="es-MX"/>
              </w:rPr>
              <w:t>377)</w:t>
            </w:r>
          </w:p>
        </w:tc>
        <w:tc>
          <w:tcPr>
            <w:tcW w:w="1708" w:type="pct"/>
          </w:tcPr>
          <w:p w14:paraId="16B2D5BC"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27 - Conservar 126 enlaces de la red de espacio público para la movilidad </w:t>
            </w:r>
            <w:r w:rsidRPr="0089023E">
              <w:rPr>
                <w:rFonts w:ascii="Candara" w:hAnsi="Candara"/>
                <w:sz w:val="22"/>
                <w:szCs w:val="22"/>
                <w:u w:val="single"/>
                <w:lang w:val="es-MX"/>
              </w:rPr>
              <w:t>multimodal</w:t>
            </w:r>
          </w:p>
        </w:tc>
        <w:tc>
          <w:tcPr>
            <w:tcW w:w="2090" w:type="pct"/>
          </w:tcPr>
          <w:p w14:paraId="65BE4664"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“multimodal” por “universal”. Debe quedar así: “Conservar 126 enlaces de la red de espacio público para la movilidad universal”</w:t>
            </w:r>
          </w:p>
        </w:tc>
      </w:tr>
      <w:tr w:rsidR="0089023E" w:rsidRPr="0089023E" w14:paraId="4898EE4B" w14:textId="77777777" w:rsidTr="0089023E">
        <w:tc>
          <w:tcPr>
            <w:tcW w:w="1202" w:type="pct"/>
          </w:tcPr>
          <w:p w14:paraId="2E629C23" w14:textId="5B85D32C" w:rsidR="0089023E" w:rsidRPr="0089023E" w:rsidRDefault="0089023E" w:rsidP="00837AFD">
            <w:pPr>
              <w:rPr>
                <w:rFonts w:ascii="Candara" w:hAnsi="Candara"/>
                <w:sz w:val="22"/>
                <w:szCs w:val="22"/>
                <w:lang w:val="es-MX"/>
              </w:rPr>
            </w:pPr>
            <w:r w:rsidRPr="0089023E">
              <w:rPr>
                <w:rFonts w:ascii="Candara" w:hAnsi="Candara"/>
                <w:sz w:val="22"/>
                <w:szCs w:val="22"/>
                <w:lang w:val="es-MX"/>
              </w:rPr>
              <w:t>OBJ1 -  Programa 6. Movilidad segura (</w:t>
            </w:r>
            <w:r w:rsidR="00904140">
              <w:rPr>
                <w:rFonts w:ascii="Candara" w:hAnsi="Candara"/>
                <w:sz w:val="22"/>
                <w:szCs w:val="22"/>
                <w:lang w:val="es-MX"/>
              </w:rPr>
              <w:t xml:space="preserve">páginas </w:t>
            </w:r>
            <w:r w:rsidR="00435E23">
              <w:rPr>
                <w:rFonts w:ascii="Candara" w:hAnsi="Candara"/>
                <w:sz w:val="22"/>
                <w:szCs w:val="22"/>
                <w:lang w:val="es-MX"/>
              </w:rPr>
              <w:t xml:space="preserve">numeradas </w:t>
            </w:r>
            <w:r w:rsidRPr="0089023E">
              <w:rPr>
                <w:rFonts w:ascii="Candara" w:hAnsi="Candara"/>
                <w:sz w:val="22"/>
                <w:szCs w:val="22"/>
                <w:lang w:val="es-MX"/>
              </w:rPr>
              <w:t>116 y 378):</w:t>
            </w:r>
          </w:p>
        </w:tc>
        <w:tc>
          <w:tcPr>
            <w:tcW w:w="1708" w:type="pct"/>
          </w:tcPr>
          <w:p w14:paraId="180CAEAD"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24 - Alcanzar 460.000 estudiantes beneficiadas y beneficiados en el programa de </w:t>
            </w:r>
            <w:r w:rsidRPr="0089023E">
              <w:rPr>
                <w:rFonts w:ascii="Candara" w:hAnsi="Candara"/>
                <w:sz w:val="22"/>
                <w:szCs w:val="22"/>
                <w:u w:val="single"/>
                <w:lang w:val="es-MX"/>
              </w:rPr>
              <w:t>Niños y Niñas</w:t>
            </w:r>
            <w:r w:rsidRPr="0089023E">
              <w:rPr>
                <w:rFonts w:ascii="Candara" w:hAnsi="Candara"/>
                <w:sz w:val="22"/>
                <w:szCs w:val="22"/>
                <w:lang w:val="es-MX"/>
              </w:rPr>
              <w:t xml:space="preserve"> Primero – NNP</w:t>
            </w:r>
          </w:p>
        </w:tc>
        <w:tc>
          <w:tcPr>
            <w:tcW w:w="2090" w:type="pct"/>
          </w:tcPr>
          <w:p w14:paraId="3995F306"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por “Niñas y Niños. Debe quedar así: “Alcanzar 460.000 estudiantes beneficiadas y beneficiados en el programa de Niñas y Niños Primero – NNP”</w:t>
            </w:r>
          </w:p>
        </w:tc>
      </w:tr>
      <w:tr w:rsidR="0089023E" w:rsidRPr="0089023E" w14:paraId="2AC8A140" w14:textId="77777777" w:rsidTr="0089023E">
        <w:tc>
          <w:tcPr>
            <w:tcW w:w="1202" w:type="pct"/>
          </w:tcPr>
          <w:p w14:paraId="2DFA872B" w14:textId="5C5EC20B" w:rsidR="0089023E" w:rsidRPr="0089023E" w:rsidRDefault="0089023E" w:rsidP="00837AFD">
            <w:pPr>
              <w:rPr>
                <w:rFonts w:ascii="Candara" w:hAnsi="Candara"/>
                <w:sz w:val="22"/>
                <w:szCs w:val="22"/>
                <w:lang w:val="es-MX"/>
              </w:rPr>
            </w:pPr>
            <w:r w:rsidRPr="0089023E">
              <w:rPr>
                <w:rFonts w:ascii="Candara" w:hAnsi="Candara"/>
                <w:sz w:val="22"/>
                <w:szCs w:val="22"/>
                <w:lang w:val="es-MX"/>
              </w:rPr>
              <w:t>Programa 26: Movilidad sostenible - Descripción del programa (</w:t>
            </w:r>
            <w:r w:rsidR="00904140">
              <w:rPr>
                <w:rFonts w:ascii="Candara" w:hAnsi="Candara"/>
                <w:sz w:val="22"/>
                <w:szCs w:val="22"/>
                <w:lang w:val="es-MX"/>
              </w:rPr>
              <w:t>páginas numeradas</w:t>
            </w:r>
            <w:r w:rsidRPr="0089023E">
              <w:rPr>
                <w:rFonts w:ascii="Candara" w:hAnsi="Candara"/>
                <w:sz w:val="22"/>
                <w:szCs w:val="22"/>
                <w:lang w:val="es-MX"/>
              </w:rPr>
              <w:t xml:space="preserve"> 251)</w:t>
            </w:r>
          </w:p>
        </w:tc>
        <w:tc>
          <w:tcPr>
            <w:tcW w:w="1708" w:type="pct"/>
          </w:tcPr>
          <w:p w14:paraId="7F2040E1"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 Es decir, garantizar que la ciudadanía pueda moverse de una manera </w:t>
            </w:r>
            <w:r w:rsidRPr="0089023E">
              <w:rPr>
                <w:rFonts w:ascii="Candara" w:hAnsi="Candara"/>
                <w:sz w:val="22"/>
                <w:szCs w:val="22"/>
                <w:u w:val="single"/>
                <w:lang w:val="es-MX"/>
              </w:rPr>
              <w:t>rápida</w:t>
            </w:r>
            <w:r w:rsidRPr="0089023E">
              <w:rPr>
                <w:rFonts w:ascii="Candara" w:hAnsi="Candara"/>
                <w:b/>
                <w:bCs/>
                <w:sz w:val="22"/>
                <w:szCs w:val="22"/>
                <w:lang w:val="es-MX"/>
              </w:rPr>
              <w:t xml:space="preserve"> </w:t>
            </w:r>
            <w:r w:rsidRPr="0089023E">
              <w:rPr>
                <w:rFonts w:ascii="Candara" w:hAnsi="Candara"/>
                <w:sz w:val="22"/>
                <w:szCs w:val="22"/>
                <w:lang w:val="es-MX"/>
              </w:rPr>
              <w:t>y segura, que contribuya a mejorar la calidad del aire y a reducir las  emisiones de GEI.(…)</w:t>
            </w:r>
          </w:p>
        </w:tc>
        <w:tc>
          <w:tcPr>
            <w:tcW w:w="2090" w:type="pct"/>
          </w:tcPr>
          <w:p w14:paraId="1365E3C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Cambiar “rápida” por “fluida”. Debe quedar así: </w:t>
            </w:r>
          </w:p>
          <w:p w14:paraId="46E06D29" w14:textId="77777777" w:rsidR="0089023E" w:rsidRPr="0089023E" w:rsidRDefault="0089023E" w:rsidP="00837AFD">
            <w:pPr>
              <w:rPr>
                <w:rFonts w:ascii="Candara" w:hAnsi="Candara"/>
                <w:sz w:val="22"/>
                <w:szCs w:val="22"/>
                <w:lang w:val="es-MX"/>
              </w:rPr>
            </w:pPr>
            <w:r w:rsidRPr="0089023E">
              <w:rPr>
                <w:rFonts w:ascii="Candara" w:hAnsi="Candara"/>
                <w:i/>
                <w:iCs/>
                <w:sz w:val="22"/>
                <w:szCs w:val="22"/>
                <w:lang w:val="es-MX"/>
              </w:rPr>
              <w:t>(…) Es decir, garantizar que la ciudadanía pueda moverse de una manera fluida</w:t>
            </w:r>
            <w:r w:rsidRPr="0089023E">
              <w:rPr>
                <w:rFonts w:ascii="Candara" w:hAnsi="Candara"/>
                <w:i/>
                <w:iCs/>
                <w:sz w:val="22"/>
                <w:szCs w:val="22"/>
                <w:u w:val="single"/>
                <w:lang w:val="es-MX"/>
              </w:rPr>
              <w:t xml:space="preserve"> </w:t>
            </w:r>
            <w:r w:rsidRPr="0089023E">
              <w:rPr>
                <w:rFonts w:ascii="Candara" w:hAnsi="Candara"/>
                <w:i/>
                <w:iCs/>
                <w:sz w:val="22"/>
                <w:szCs w:val="22"/>
                <w:lang w:val="es-MX"/>
              </w:rPr>
              <w:t>y segura, que contribuya a mejorar la calidad del aire y a reducir las emisiones de GEI.(…)</w:t>
            </w:r>
          </w:p>
        </w:tc>
      </w:tr>
      <w:tr w:rsidR="0089023E" w:rsidRPr="0089023E" w14:paraId="1101AF2C" w14:textId="77777777" w:rsidTr="0089023E">
        <w:tc>
          <w:tcPr>
            <w:tcW w:w="1202" w:type="pct"/>
          </w:tcPr>
          <w:p w14:paraId="6DDEE88B" w14:textId="5318EAD1" w:rsidR="0089023E" w:rsidRPr="0089023E" w:rsidRDefault="0089023E" w:rsidP="00837AFD">
            <w:pPr>
              <w:rPr>
                <w:rFonts w:ascii="Candara" w:hAnsi="Candara"/>
                <w:sz w:val="22"/>
                <w:szCs w:val="22"/>
                <w:lang w:val="es-MX"/>
              </w:rPr>
            </w:pPr>
            <w:r w:rsidRPr="0089023E">
              <w:rPr>
                <w:rFonts w:ascii="Candara" w:hAnsi="Candara"/>
                <w:sz w:val="22"/>
                <w:szCs w:val="22"/>
                <w:lang w:val="es-MX"/>
              </w:rPr>
              <w:t>Tabla 47 – Principales proyectos (</w:t>
            </w:r>
            <w:r w:rsidR="00904140">
              <w:rPr>
                <w:rFonts w:ascii="Candara" w:hAnsi="Candara"/>
                <w:sz w:val="22"/>
                <w:szCs w:val="22"/>
                <w:lang w:val="es-MX"/>
              </w:rPr>
              <w:t>páginas numeradas</w:t>
            </w:r>
            <w:r w:rsidRPr="0089023E">
              <w:rPr>
                <w:rFonts w:ascii="Candara" w:hAnsi="Candara"/>
                <w:sz w:val="22"/>
                <w:szCs w:val="22"/>
                <w:lang w:val="es-MX"/>
              </w:rPr>
              <w:t xml:space="preserve"> 252):</w:t>
            </w:r>
          </w:p>
        </w:tc>
        <w:tc>
          <w:tcPr>
            <w:tcW w:w="1708" w:type="pct"/>
          </w:tcPr>
          <w:p w14:paraId="1B8C039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PROYECTO - Línea 2 Metro (L2MB) ESTADO: </w:t>
            </w:r>
            <w:r w:rsidRPr="0089023E">
              <w:rPr>
                <w:rFonts w:ascii="Candara" w:hAnsi="Candara"/>
                <w:sz w:val="22"/>
                <w:szCs w:val="22"/>
                <w:u w:val="single"/>
                <w:lang w:val="es-MX"/>
              </w:rPr>
              <w:t>Nuevo</w:t>
            </w:r>
          </w:p>
        </w:tc>
        <w:tc>
          <w:tcPr>
            <w:tcW w:w="2090" w:type="pct"/>
          </w:tcPr>
          <w:p w14:paraId="6572DC05"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“nuevo” por “Proceso licitatorio en curso”</w:t>
            </w:r>
          </w:p>
          <w:p w14:paraId="026FAB0C" w14:textId="77777777" w:rsidR="0089023E" w:rsidRPr="0089023E" w:rsidRDefault="0089023E" w:rsidP="00837AFD">
            <w:pPr>
              <w:rPr>
                <w:rFonts w:ascii="Candara" w:hAnsi="Candara"/>
                <w:b/>
                <w:bCs/>
                <w:sz w:val="22"/>
                <w:szCs w:val="22"/>
                <w:lang w:val="es-MX"/>
              </w:rPr>
            </w:pPr>
          </w:p>
        </w:tc>
      </w:tr>
      <w:tr w:rsidR="0089023E" w:rsidRPr="0089023E" w14:paraId="339130D9" w14:textId="77777777" w:rsidTr="0089023E">
        <w:trPr>
          <w:trHeight w:val="1904"/>
        </w:trPr>
        <w:tc>
          <w:tcPr>
            <w:tcW w:w="1202" w:type="pct"/>
          </w:tcPr>
          <w:p w14:paraId="08A9ED3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Metas del programa 26. Movilidad sostenible </w:t>
            </w:r>
          </w:p>
          <w:p w14:paraId="79FE8410" w14:textId="43EEF299"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(Tabla 48 - </w:t>
            </w:r>
            <w:r w:rsidR="00904140">
              <w:rPr>
                <w:rFonts w:ascii="Candara" w:hAnsi="Candara"/>
                <w:sz w:val="22"/>
                <w:szCs w:val="22"/>
                <w:lang w:val="es-MX"/>
              </w:rPr>
              <w:t>páginas numeradas</w:t>
            </w:r>
            <w:r w:rsidRPr="0089023E">
              <w:rPr>
                <w:rFonts w:ascii="Candara" w:hAnsi="Candara"/>
                <w:sz w:val="22"/>
                <w:szCs w:val="22"/>
                <w:lang w:val="es-MX"/>
              </w:rPr>
              <w:t xml:space="preserve"> 255 y 424)</w:t>
            </w:r>
          </w:p>
        </w:tc>
        <w:tc>
          <w:tcPr>
            <w:tcW w:w="1708" w:type="pct"/>
          </w:tcPr>
          <w:p w14:paraId="341D4A48"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Meta 281 - Alcanzar el 16% del ciclo de vida del proyecto Línea 2 del Metro (L2MB), correspondiente al inicio del contrato de concesión, la interventoría, PMO e</w:t>
            </w:r>
            <w:r w:rsidRPr="0089023E">
              <w:rPr>
                <w:rFonts w:ascii="Candara" w:hAnsi="Candara"/>
                <w:b/>
                <w:bCs/>
                <w:sz w:val="22"/>
                <w:szCs w:val="22"/>
                <w:lang w:val="es-MX"/>
              </w:rPr>
              <w:t xml:space="preserve"> </w:t>
            </w:r>
            <w:r w:rsidRPr="0089023E">
              <w:rPr>
                <w:rFonts w:ascii="Candara" w:hAnsi="Candara"/>
                <w:sz w:val="22"/>
                <w:szCs w:val="22"/>
                <w:u w:val="single"/>
                <w:lang w:val="es-MX"/>
              </w:rPr>
              <w:t>inicio de contratación cambiar por ejecución</w:t>
            </w:r>
            <w:r w:rsidRPr="0089023E">
              <w:rPr>
                <w:rFonts w:ascii="Candara" w:hAnsi="Candara"/>
                <w:b/>
                <w:bCs/>
                <w:sz w:val="22"/>
                <w:szCs w:val="22"/>
                <w:lang w:val="es-MX"/>
              </w:rPr>
              <w:t xml:space="preserve"> </w:t>
            </w:r>
          </w:p>
        </w:tc>
        <w:tc>
          <w:tcPr>
            <w:tcW w:w="2090" w:type="pct"/>
          </w:tcPr>
          <w:p w14:paraId="62B7785B"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por “inicio de ejecución”. Debe quedar así: “Alcanzar el 16% del ciclo de vida del proyecto Línea 2 del Metro (L2MB), correspondiente al inicio del contrato de concesión, la interventoría, PMO e inicio de ejecución”</w:t>
            </w:r>
          </w:p>
        </w:tc>
      </w:tr>
      <w:tr w:rsidR="0089023E" w:rsidRPr="0089023E" w14:paraId="6148B51B" w14:textId="77777777" w:rsidTr="0089023E">
        <w:trPr>
          <w:trHeight w:val="1904"/>
        </w:trPr>
        <w:tc>
          <w:tcPr>
            <w:tcW w:w="1202" w:type="pct"/>
          </w:tcPr>
          <w:p w14:paraId="640BBCFC" w14:textId="11F264AC" w:rsidR="0089023E" w:rsidRPr="0089023E" w:rsidRDefault="0089023E" w:rsidP="00837AFD">
            <w:pPr>
              <w:rPr>
                <w:rFonts w:ascii="Candara" w:hAnsi="Candara"/>
                <w:sz w:val="22"/>
                <w:szCs w:val="22"/>
                <w:lang w:val="es-MX"/>
              </w:rPr>
            </w:pPr>
            <w:r w:rsidRPr="0089023E">
              <w:rPr>
                <w:rFonts w:ascii="Candara" w:hAnsi="Candara"/>
                <w:sz w:val="22"/>
                <w:szCs w:val="22"/>
                <w:lang w:val="es-MX"/>
              </w:rPr>
              <w:t>Tabla Programa 26. Movilidad Sostenible (</w:t>
            </w:r>
            <w:r w:rsidR="00904140">
              <w:rPr>
                <w:rFonts w:ascii="Candara" w:hAnsi="Candara"/>
                <w:sz w:val="22"/>
                <w:szCs w:val="22"/>
                <w:lang w:val="es-MX"/>
              </w:rPr>
              <w:t>páginas numeradas</w:t>
            </w:r>
            <w:r w:rsidRPr="0089023E">
              <w:rPr>
                <w:rFonts w:ascii="Candara" w:hAnsi="Candara"/>
                <w:sz w:val="22"/>
                <w:szCs w:val="22"/>
                <w:lang w:val="es-MX"/>
              </w:rPr>
              <w:t xml:space="preserve"> 427)</w:t>
            </w:r>
          </w:p>
        </w:tc>
        <w:tc>
          <w:tcPr>
            <w:tcW w:w="1708" w:type="pct"/>
          </w:tcPr>
          <w:p w14:paraId="315E0CAE"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Meta 25 - Lograr 9.200.000 viajes en modos sostenibles en un día hábil entre semana en Bogotá-Región</w:t>
            </w:r>
            <w:r w:rsidRPr="0089023E">
              <w:rPr>
                <w:rFonts w:ascii="Candara" w:hAnsi="Candara"/>
                <w:b/>
                <w:bCs/>
                <w:sz w:val="22"/>
                <w:szCs w:val="22"/>
                <w:lang w:val="es-MX"/>
              </w:rPr>
              <w:t xml:space="preserve"> </w:t>
            </w:r>
            <w:r w:rsidRPr="0089023E">
              <w:rPr>
                <w:rFonts w:ascii="Candara" w:hAnsi="Candara"/>
                <w:sz w:val="22"/>
                <w:szCs w:val="22"/>
                <w:u w:val="single"/>
                <w:lang w:val="es-MX"/>
              </w:rPr>
              <w:t>LB 10.195.243</w:t>
            </w:r>
          </w:p>
        </w:tc>
        <w:tc>
          <w:tcPr>
            <w:tcW w:w="2090" w:type="pct"/>
          </w:tcPr>
          <w:p w14:paraId="00192FB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 LB 10.195.243” por  “LB  8.452.084”</w:t>
            </w:r>
          </w:p>
        </w:tc>
      </w:tr>
      <w:tr w:rsidR="0089023E" w:rsidRPr="0089023E" w14:paraId="60420B36" w14:textId="77777777" w:rsidTr="0089023E">
        <w:trPr>
          <w:trHeight w:val="574"/>
        </w:trPr>
        <w:tc>
          <w:tcPr>
            <w:tcW w:w="1202" w:type="pct"/>
          </w:tcPr>
          <w:p w14:paraId="3D58B20A" w14:textId="54AAEF06" w:rsidR="0089023E" w:rsidRPr="0089023E" w:rsidRDefault="0089023E" w:rsidP="00837AFD">
            <w:pPr>
              <w:rPr>
                <w:rFonts w:ascii="Candara" w:hAnsi="Candara"/>
                <w:sz w:val="22"/>
                <w:szCs w:val="22"/>
                <w:lang w:val="es-MX"/>
              </w:rPr>
            </w:pPr>
            <w:r w:rsidRPr="0089023E">
              <w:rPr>
                <w:rFonts w:ascii="Candara" w:hAnsi="Candara"/>
                <w:sz w:val="22"/>
                <w:szCs w:val="22"/>
                <w:lang w:val="es-MX"/>
              </w:rPr>
              <w:t>Descripción del Programa 28: Reducción de emisiones y control del deterioro ambiental  (</w:t>
            </w:r>
            <w:r w:rsidR="00904140">
              <w:rPr>
                <w:rFonts w:ascii="Candara" w:hAnsi="Candara"/>
                <w:sz w:val="22"/>
                <w:szCs w:val="22"/>
                <w:lang w:val="es-MX"/>
              </w:rPr>
              <w:t>páginas numeradas</w:t>
            </w:r>
            <w:r w:rsidRPr="0089023E">
              <w:rPr>
                <w:rFonts w:ascii="Candara" w:hAnsi="Candara"/>
                <w:sz w:val="22"/>
                <w:szCs w:val="22"/>
                <w:lang w:val="es-MX"/>
              </w:rPr>
              <w:t xml:space="preserve"> 269)</w:t>
            </w:r>
          </w:p>
        </w:tc>
        <w:tc>
          <w:tcPr>
            <w:tcW w:w="1708" w:type="pct"/>
          </w:tcPr>
          <w:p w14:paraId="0EB2F9F6"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 </w:t>
            </w:r>
            <w:r w:rsidRPr="0089023E">
              <w:rPr>
                <w:rFonts w:ascii="Candara" w:hAnsi="Candara"/>
                <w:i/>
                <w:iCs/>
                <w:sz w:val="22"/>
                <w:szCs w:val="22"/>
                <w:lang w:val="es-MX"/>
              </w:rPr>
              <w:t xml:space="preserve">(…) Aunado a lo anterior, se tiene previsto implementar el instrumento  financiero Fondo Carga, definido mediante Decreto Distrital 203 de 2023, </w:t>
            </w:r>
            <w:r w:rsidRPr="0089023E">
              <w:rPr>
                <w:rFonts w:ascii="Candara" w:hAnsi="Candara"/>
                <w:i/>
                <w:iCs/>
                <w:sz w:val="22"/>
                <w:szCs w:val="22"/>
                <w:u w:val="single"/>
                <w:lang w:val="es-MX"/>
              </w:rPr>
              <w:t>en el cual la Secretaría Distrital de Movilidad participa en la estructuración y ejecución del Fondo</w:t>
            </w:r>
            <w:r w:rsidRPr="0089023E">
              <w:rPr>
                <w:rFonts w:ascii="Candara" w:hAnsi="Candara"/>
                <w:i/>
                <w:iCs/>
                <w:sz w:val="22"/>
                <w:szCs w:val="22"/>
                <w:lang w:val="es-MX"/>
              </w:rPr>
              <w:t>, para promover (…)</w:t>
            </w:r>
            <w:r w:rsidRPr="0089023E">
              <w:rPr>
                <w:rFonts w:ascii="Candara" w:hAnsi="Candara"/>
                <w:sz w:val="22"/>
                <w:szCs w:val="22"/>
                <w:lang w:val="es-MX"/>
              </w:rPr>
              <w:t xml:space="preserve"> </w:t>
            </w:r>
          </w:p>
          <w:p w14:paraId="032BFB0F" w14:textId="77777777" w:rsidR="0089023E" w:rsidRPr="0089023E" w:rsidRDefault="0089023E" w:rsidP="00837AFD">
            <w:pPr>
              <w:rPr>
                <w:rFonts w:ascii="Candara" w:hAnsi="Candara"/>
                <w:sz w:val="22"/>
                <w:szCs w:val="22"/>
                <w:lang w:val="es-MX"/>
              </w:rPr>
            </w:pPr>
          </w:p>
        </w:tc>
        <w:tc>
          <w:tcPr>
            <w:tcW w:w="2090" w:type="pct"/>
          </w:tcPr>
          <w:p w14:paraId="494B13C3" w14:textId="77777777" w:rsidR="0089023E" w:rsidRPr="0089023E" w:rsidRDefault="0089023E" w:rsidP="00837AFD">
            <w:pPr>
              <w:rPr>
                <w:rFonts w:ascii="Candara" w:hAnsi="Candara"/>
                <w:b/>
                <w:bCs/>
                <w:sz w:val="22"/>
                <w:szCs w:val="22"/>
                <w:lang w:val="es-MX"/>
              </w:rPr>
            </w:pPr>
            <w:r w:rsidRPr="0089023E">
              <w:rPr>
                <w:rFonts w:ascii="Candara" w:hAnsi="Candara"/>
                <w:sz w:val="22"/>
                <w:szCs w:val="22"/>
                <w:lang w:val="es-MX"/>
              </w:rPr>
              <w:t xml:space="preserve">Cambiar por “Aunado a lo anterior, se tiene previsto implementar el instrumento  financiero Fondo Carga, definido mediante Decreto Distrital 203 de 2023, </w:t>
            </w:r>
            <w:r w:rsidRPr="0089023E">
              <w:rPr>
                <w:rFonts w:ascii="Candara" w:hAnsi="Candara"/>
                <w:i/>
                <w:iCs/>
                <w:sz w:val="22"/>
                <w:szCs w:val="22"/>
                <w:lang w:val="es-MX"/>
              </w:rPr>
              <w:t>en el cual la Secretaría Distrital de Ambiente lidera su estructuración. La ejecución de este fondo está en cabeza de la Secretaría Distrital de Ambiente con apoyo de la  Secretaría Distrital de Movilidad</w:t>
            </w:r>
            <w:r w:rsidRPr="0089023E">
              <w:rPr>
                <w:rFonts w:ascii="Candara" w:hAnsi="Candara"/>
                <w:sz w:val="22"/>
                <w:szCs w:val="22"/>
                <w:lang w:val="es-MX"/>
              </w:rPr>
              <w:t>, para promover (…)”</w:t>
            </w:r>
          </w:p>
        </w:tc>
      </w:tr>
      <w:tr w:rsidR="0089023E" w:rsidRPr="0089023E" w14:paraId="706B517A" w14:textId="77777777" w:rsidTr="0089023E">
        <w:trPr>
          <w:trHeight w:val="1904"/>
        </w:trPr>
        <w:tc>
          <w:tcPr>
            <w:tcW w:w="1202" w:type="pct"/>
          </w:tcPr>
          <w:p w14:paraId="60B5129F"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OBJ 5 – Programa 39. Camino hacia una democracia deliberativa con un gobierno cercano a la gente y con participación</w:t>
            </w:r>
          </w:p>
          <w:p w14:paraId="1D984F35" w14:textId="742D26CC"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ciudadana </w:t>
            </w:r>
            <w:r w:rsidRPr="0089023E">
              <w:rPr>
                <w:rFonts w:ascii="Candara" w:hAnsi="Candara"/>
                <w:color w:val="0070C0"/>
                <w:sz w:val="22"/>
                <w:szCs w:val="22"/>
                <w:lang w:val="es-MX"/>
              </w:rPr>
              <w:t>(</w:t>
            </w:r>
            <w:r w:rsidR="001412F5">
              <w:rPr>
                <w:rFonts w:ascii="Candara" w:hAnsi="Candara"/>
                <w:sz w:val="22"/>
                <w:szCs w:val="22"/>
                <w:lang w:val="es-MX"/>
              </w:rPr>
              <w:t>páginas numeradas</w:t>
            </w:r>
            <w:r w:rsidRPr="0089023E">
              <w:rPr>
                <w:rFonts w:ascii="Candara" w:hAnsi="Candara"/>
                <w:color w:val="0070C0"/>
                <w:sz w:val="22"/>
                <w:szCs w:val="22"/>
                <w:lang w:val="es-MX"/>
              </w:rPr>
              <w:t xml:space="preserve"> 455)</w:t>
            </w:r>
          </w:p>
        </w:tc>
        <w:tc>
          <w:tcPr>
            <w:tcW w:w="1708" w:type="pct"/>
          </w:tcPr>
          <w:p w14:paraId="772357E0"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385 - Desarrollar el 100% de mejoramiento en la atención, participación ciudadana incidente y formación para la atención integral con enfoques de género, diferencial y territorial, a través de los canales definidos por cada </w:t>
            </w:r>
            <w:r w:rsidRPr="0089023E">
              <w:rPr>
                <w:rFonts w:ascii="Candara" w:hAnsi="Candara"/>
                <w:sz w:val="22"/>
                <w:szCs w:val="22"/>
                <w:u w:val="single"/>
                <w:lang w:val="es-MX"/>
              </w:rPr>
              <w:t>entidades</w:t>
            </w:r>
            <w:r w:rsidRPr="0089023E">
              <w:rPr>
                <w:rFonts w:ascii="Candara" w:hAnsi="Candara"/>
                <w:sz w:val="22"/>
                <w:szCs w:val="22"/>
                <w:lang w:val="es-MX"/>
              </w:rPr>
              <w:t xml:space="preserve"> del Sector Movilidad.</w:t>
            </w:r>
          </w:p>
        </w:tc>
        <w:tc>
          <w:tcPr>
            <w:tcW w:w="2090" w:type="pct"/>
          </w:tcPr>
          <w:p w14:paraId="21EF3259" w14:textId="77777777" w:rsidR="0089023E" w:rsidRPr="0089023E" w:rsidRDefault="0089023E" w:rsidP="00837AFD">
            <w:pPr>
              <w:rPr>
                <w:rFonts w:ascii="Candara" w:hAnsi="Candara"/>
                <w:color w:val="FF0000"/>
                <w:sz w:val="22"/>
                <w:szCs w:val="22"/>
                <w:lang w:val="es-MX"/>
              </w:rPr>
            </w:pPr>
            <w:r w:rsidRPr="0089023E">
              <w:rPr>
                <w:rFonts w:ascii="Candara" w:hAnsi="Candara"/>
                <w:sz w:val="22"/>
                <w:szCs w:val="22"/>
                <w:lang w:val="es-MX"/>
              </w:rPr>
              <w:t>Cambiar por “entidad”. Debe quedar así: Meta 385 - Desarrollar el 100% de mejoramiento en la atención, participación ciudadana incidente y formación para la atención integral con enfoques de género, diferencial y territorial, a través de los canales definidos por cada entidad del Sector Movilidad.</w:t>
            </w:r>
          </w:p>
        </w:tc>
      </w:tr>
      <w:tr w:rsidR="0089023E" w:rsidRPr="0089023E" w14:paraId="1049335E" w14:textId="77777777" w:rsidTr="0089023E">
        <w:tc>
          <w:tcPr>
            <w:tcW w:w="1202" w:type="pct"/>
          </w:tcPr>
          <w:p w14:paraId="6021AAA8"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OBJ1 -  Programa 5. Espacio público seguro e inclusivo</w:t>
            </w:r>
          </w:p>
        </w:tc>
        <w:tc>
          <w:tcPr>
            <w:tcW w:w="1708" w:type="pct"/>
          </w:tcPr>
          <w:p w14:paraId="069CDA42"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Meta 34 - Conservar 1.120.000 m2 de la red de infraestructura peatonal</w:t>
            </w:r>
          </w:p>
        </w:tc>
        <w:tc>
          <w:tcPr>
            <w:tcW w:w="2090" w:type="pct"/>
          </w:tcPr>
          <w:p w14:paraId="4A6DC6AE"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incluir al final “para mejorar la movilidad urbana y promover el transporte sostenible”.</w:t>
            </w:r>
          </w:p>
          <w:p w14:paraId="706BDD98"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Debe quedar: “Conservar 1.120.000 m2 de la red de infraestructura peatonal para mejorar la movilidad urbana y promover el transporte sostenible”</w:t>
            </w:r>
          </w:p>
          <w:p w14:paraId="75210EFF" w14:textId="77777777" w:rsidR="0089023E" w:rsidRPr="0089023E" w:rsidRDefault="0089023E" w:rsidP="00837AFD">
            <w:pPr>
              <w:rPr>
                <w:rFonts w:ascii="Candara" w:hAnsi="Candara"/>
                <w:sz w:val="22"/>
                <w:szCs w:val="22"/>
                <w:lang w:val="es-MX"/>
              </w:rPr>
            </w:pPr>
          </w:p>
        </w:tc>
      </w:tr>
      <w:tr w:rsidR="0089023E" w:rsidRPr="0089023E" w14:paraId="4BE088CC" w14:textId="77777777" w:rsidTr="0089023E">
        <w:tc>
          <w:tcPr>
            <w:tcW w:w="1202" w:type="pct"/>
          </w:tcPr>
          <w:p w14:paraId="634451D2"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OBJ4 / Programa 26: Movilidad sostenible  /</w:t>
            </w:r>
          </w:p>
          <w:p w14:paraId="4F03D9BA" w14:textId="55734D54" w:rsidR="0089023E" w:rsidRPr="0089023E" w:rsidRDefault="0089023E" w:rsidP="00837AFD">
            <w:pPr>
              <w:rPr>
                <w:rFonts w:ascii="Candara" w:hAnsi="Candara"/>
                <w:sz w:val="22"/>
                <w:szCs w:val="22"/>
                <w:lang w:val="es-MX"/>
              </w:rPr>
            </w:pPr>
            <w:r w:rsidRPr="0089023E">
              <w:rPr>
                <w:rFonts w:ascii="Candara" w:hAnsi="Candara"/>
                <w:sz w:val="22"/>
                <w:szCs w:val="22"/>
                <w:lang w:val="es-MX"/>
              </w:rPr>
              <w:t>Diagnóstico (</w:t>
            </w:r>
            <w:r w:rsidR="001412F5">
              <w:rPr>
                <w:rFonts w:ascii="Candara" w:hAnsi="Candara"/>
                <w:sz w:val="22"/>
                <w:szCs w:val="22"/>
                <w:lang w:val="es-MX"/>
              </w:rPr>
              <w:t xml:space="preserve">páginas numeradas </w:t>
            </w:r>
            <w:r w:rsidRPr="0089023E">
              <w:rPr>
                <w:rFonts w:ascii="Candara" w:hAnsi="Candara"/>
                <w:color w:val="0070C0"/>
                <w:sz w:val="22"/>
                <w:szCs w:val="22"/>
                <w:lang w:val="es-MX"/>
              </w:rPr>
              <w:t>250)</w:t>
            </w:r>
          </w:p>
        </w:tc>
        <w:tc>
          <w:tcPr>
            <w:tcW w:w="1708" w:type="pct"/>
          </w:tcPr>
          <w:p w14:paraId="61C498BF"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física y tarifaria del RegioTram, el Metro, el BRT, los buses intermunicipales y el SITP, expectativas alcanzables a corto o mediano plazo por la Autoridad Regional de Movilidad (ARM).</w:t>
            </w:r>
          </w:p>
          <w:p w14:paraId="4E24D1F8" w14:textId="77777777" w:rsidR="0089023E" w:rsidRPr="0089023E" w:rsidRDefault="0089023E" w:rsidP="00837AFD">
            <w:pPr>
              <w:rPr>
                <w:rFonts w:ascii="Candara" w:hAnsi="Candara"/>
                <w:sz w:val="22"/>
                <w:szCs w:val="22"/>
                <w:lang w:val="es-MX"/>
              </w:rPr>
            </w:pPr>
          </w:p>
          <w:p w14:paraId="7597F739" w14:textId="77777777" w:rsidR="0089023E" w:rsidRPr="0089023E" w:rsidRDefault="0089023E" w:rsidP="00837AFD">
            <w:pPr>
              <w:rPr>
                <w:rFonts w:ascii="Candara" w:hAnsi="Candara"/>
                <w:sz w:val="22"/>
                <w:szCs w:val="22"/>
                <w:lang w:val="es-MX"/>
              </w:rPr>
            </w:pPr>
            <w:r w:rsidRPr="0089023E">
              <w:rPr>
                <w:rFonts w:ascii="Candara" w:hAnsi="Candara" w:cs="Candara"/>
                <w:color w:val="3B3838"/>
                <w:sz w:val="22"/>
                <w:szCs w:val="22"/>
              </w:rPr>
              <w:t>Una de las causas de la congestión se asocia con el déficit de infraestructura y, a su vez, con atrasos en la ejecución (…)</w:t>
            </w:r>
          </w:p>
        </w:tc>
        <w:tc>
          <w:tcPr>
            <w:tcW w:w="2090" w:type="pct"/>
          </w:tcPr>
          <w:p w14:paraId="61F447A2"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Se incluye el siguiente párrafo en el medio de los 2 señalados:</w:t>
            </w:r>
          </w:p>
          <w:p w14:paraId="736CEA7D" w14:textId="77777777" w:rsidR="0089023E" w:rsidRPr="0089023E" w:rsidRDefault="0089023E" w:rsidP="00837AFD">
            <w:pPr>
              <w:rPr>
                <w:rFonts w:ascii="Candara" w:hAnsi="Candara"/>
                <w:sz w:val="22"/>
                <w:szCs w:val="22"/>
                <w:lang w:val="es-MX"/>
              </w:rPr>
            </w:pPr>
          </w:p>
          <w:p w14:paraId="346CB90B"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física y tarifaria del RegioTram, el Metro, el BRT, los buses intermunicipales y el SITP, expectativas alcanzables a corto o mediano plazo por la Autoridad Regional de Movilidad (ARM).</w:t>
            </w:r>
          </w:p>
          <w:p w14:paraId="4A03A9BF" w14:textId="77777777" w:rsidR="0089023E" w:rsidRPr="0089023E" w:rsidRDefault="0089023E" w:rsidP="00837AFD">
            <w:pPr>
              <w:rPr>
                <w:rFonts w:ascii="Candara" w:hAnsi="Candara"/>
                <w:sz w:val="22"/>
                <w:szCs w:val="22"/>
                <w:lang w:val="es-MX"/>
              </w:rPr>
            </w:pPr>
          </w:p>
          <w:p w14:paraId="0993DA8F" w14:textId="77777777" w:rsidR="0089023E" w:rsidRPr="0089023E" w:rsidRDefault="0089023E" w:rsidP="00837AFD">
            <w:pPr>
              <w:rPr>
                <w:rFonts w:ascii="Candara" w:hAnsi="Candara"/>
                <w:i/>
                <w:iCs/>
                <w:sz w:val="22"/>
                <w:szCs w:val="22"/>
                <w:lang w:val="es-MX"/>
              </w:rPr>
            </w:pPr>
            <w:r w:rsidRPr="0089023E">
              <w:rPr>
                <w:rFonts w:ascii="Candara" w:hAnsi="Candara"/>
                <w:i/>
                <w:iCs/>
                <w:sz w:val="22"/>
                <w:szCs w:val="22"/>
                <w:lang w:val="es-MX"/>
              </w:rPr>
              <w:t>Como parte de la expansión del Sistema de transporte público Metroferroviario, se tiene la  Extensión de la PLMB hacia la calle 100 (3.25 km) considerando que integra en dos localizaciones la PLMB con la Av. 68, y que en el sur se integran en la Avenida 1 de Mayo, completando la conectividad  de la red de transporte masivo; adicionalmente permitiría la integración con el proyecto Regiotram del norte en la Autonorte con calle 94 y NQS; ayudando a descongestionar el nodo de la calle 72, permitiendo distribuir los viajes, conectando la región norte de la sabana con la infraestructura de la red de transporte masivo de Bogotá. El Regiotram Norte podrá ofrecer una solución a la movilidad regional y que discurre por el casco urbano de la ciudad de Bogotá y los sectores interurbanos del norte correspondientes a los municipios de Chía, Cajicá y Zipaquirá, Convirtiéndose así en un complemento de la red de transporte integrado Bogotá - Región que se pretende implementar hasta el año 2035.</w:t>
            </w:r>
          </w:p>
          <w:p w14:paraId="08344F15" w14:textId="77777777" w:rsidR="0089023E" w:rsidRPr="0089023E" w:rsidRDefault="0089023E" w:rsidP="00837AFD">
            <w:pPr>
              <w:rPr>
                <w:rFonts w:ascii="Candara" w:hAnsi="Candara"/>
                <w:sz w:val="22"/>
                <w:szCs w:val="22"/>
                <w:lang w:val="es-MX"/>
              </w:rPr>
            </w:pPr>
          </w:p>
          <w:p w14:paraId="59CA95C5" w14:textId="77777777" w:rsidR="0089023E" w:rsidRPr="0089023E" w:rsidRDefault="0089023E" w:rsidP="00837AFD">
            <w:pPr>
              <w:rPr>
                <w:rFonts w:ascii="Candara" w:hAnsi="Candara"/>
                <w:sz w:val="22"/>
                <w:szCs w:val="22"/>
                <w:lang w:val="es-MX"/>
              </w:rPr>
            </w:pPr>
            <w:r w:rsidRPr="0089023E">
              <w:rPr>
                <w:rFonts w:ascii="Candara" w:hAnsi="Candara" w:cs="Candara"/>
                <w:color w:val="3B3838"/>
                <w:sz w:val="22"/>
                <w:szCs w:val="22"/>
              </w:rPr>
              <w:t>Una de las causas de la congestión se asocia con el déficit de infraestructura y, a su vez, con atrasos en la ejecución (…)</w:t>
            </w:r>
          </w:p>
        </w:tc>
      </w:tr>
      <w:tr w:rsidR="0089023E" w:rsidRPr="0089023E" w14:paraId="6F7C73E7" w14:textId="77777777" w:rsidTr="0089023E">
        <w:tc>
          <w:tcPr>
            <w:tcW w:w="1202" w:type="pct"/>
          </w:tcPr>
          <w:p w14:paraId="7FECD8F7" w14:textId="67582E34"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OBJ4 / Programa 26 Movilidad Sostenible / </w:t>
            </w:r>
            <w:r w:rsidRPr="0089023E">
              <w:rPr>
                <w:rFonts w:ascii="Candara" w:hAnsi="Candara"/>
                <w:color w:val="0070C0"/>
                <w:sz w:val="22"/>
                <w:szCs w:val="22"/>
                <w:lang w:val="es-MX"/>
              </w:rPr>
              <w:t>(</w:t>
            </w:r>
            <w:r w:rsidR="001412F5">
              <w:rPr>
                <w:rFonts w:ascii="Candara" w:hAnsi="Candara"/>
                <w:sz w:val="22"/>
                <w:szCs w:val="22"/>
                <w:lang w:val="es-MX"/>
              </w:rPr>
              <w:t xml:space="preserve">páginas numeradas </w:t>
            </w:r>
            <w:r w:rsidRPr="0089023E">
              <w:rPr>
                <w:rFonts w:ascii="Candara" w:hAnsi="Candara"/>
                <w:color w:val="0070C0"/>
                <w:sz w:val="22"/>
                <w:szCs w:val="22"/>
                <w:lang w:val="es-MX"/>
              </w:rPr>
              <w:t>257 y 427)</w:t>
            </w:r>
          </w:p>
        </w:tc>
        <w:tc>
          <w:tcPr>
            <w:tcW w:w="1708" w:type="pct"/>
          </w:tcPr>
          <w:p w14:paraId="3C4C7A49"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25 - "Lograr 9.200.000 viajes en modos sostenibles en un día hábil entre semana en </w:t>
            </w:r>
            <w:r w:rsidRPr="0089023E">
              <w:rPr>
                <w:rFonts w:ascii="Candara" w:hAnsi="Candara"/>
                <w:sz w:val="22"/>
                <w:szCs w:val="22"/>
                <w:u w:val="single"/>
                <w:lang w:val="es-MX"/>
              </w:rPr>
              <w:t>Bogotá-Región</w:t>
            </w:r>
            <w:r w:rsidRPr="0089023E">
              <w:rPr>
                <w:rFonts w:ascii="Candara" w:hAnsi="Candara"/>
                <w:sz w:val="22"/>
                <w:szCs w:val="22"/>
                <w:lang w:val="es-MX"/>
              </w:rPr>
              <w:t>"</w:t>
            </w:r>
          </w:p>
        </w:tc>
        <w:tc>
          <w:tcPr>
            <w:tcW w:w="2090" w:type="pct"/>
          </w:tcPr>
          <w:p w14:paraId="5CFC146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Cambiar “Bogotá-Región” dejando sólo “Bogotá”. </w:t>
            </w:r>
          </w:p>
          <w:p w14:paraId="4DA814CD"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Debe quedar: “Lograr 9.200.000 viajes en modos sostenibles en un día hábil entre semana en Bogotá”</w:t>
            </w:r>
          </w:p>
          <w:p w14:paraId="4432E4B3" w14:textId="77777777" w:rsidR="0089023E" w:rsidRPr="0089023E" w:rsidRDefault="0089023E" w:rsidP="00837AFD">
            <w:pPr>
              <w:rPr>
                <w:rFonts w:ascii="Candara" w:hAnsi="Candara"/>
                <w:sz w:val="22"/>
                <w:szCs w:val="22"/>
                <w:lang w:val="es-MX"/>
              </w:rPr>
            </w:pPr>
          </w:p>
        </w:tc>
      </w:tr>
      <w:tr w:rsidR="0089023E" w:rsidRPr="0089023E" w14:paraId="0D5763EC" w14:textId="77777777" w:rsidTr="0089023E">
        <w:tc>
          <w:tcPr>
            <w:tcW w:w="1202" w:type="pct"/>
          </w:tcPr>
          <w:p w14:paraId="14774CB2" w14:textId="129A04F4"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OBJ4 / Programa 26 Movilidad Sostenible / </w:t>
            </w:r>
            <w:r w:rsidRPr="0089023E">
              <w:rPr>
                <w:rFonts w:ascii="Candara" w:hAnsi="Candara"/>
                <w:color w:val="0070C0"/>
                <w:sz w:val="22"/>
                <w:szCs w:val="22"/>
                <w:lang w:val="es-MX"/>
              </w:rPr>
              <w:t>(</w:t>
            </w:r>
            <w:r w:rsidR="001412F5">
              <w:rPr>
                <w:rFonts w:ascii="Candara" w:hAnsi="Candara"/>
                <w:sz w:val="22"/>
                <w:szCs w:val="22"/>
                <w:lang w:val="es-MX"/>
              </w:rPr>
              <w:t xml:space="preserve">páginas numeradas </w:t>
            </w:r>
            <w:r w:rsidRPr="0089023E">
              <w:rPr>
                <w:rFonts w:ascii="Candara" w:hAnsi="Candara"/>
                <w:color w:val="0070C0"/>
                <w:sz w:val="22"/>
                <w:szCs w:val="22"/>
                <w:lang w:val="es-MX"/>
              </w:rPr>
              <w:t>255 y 424)</w:t>
            </w:r>
          </w:p>
        </w:tc>
        <w:tc>
          <w:tcPr>
            <w:tcW w:w="1708" w:type="pct"/>
          </w:tcPr>
          <w:p w14:paraId="3FC6122B"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281- Alcanzar el 16% del ciclo de vida del proyecto Línea 2 del Metro (L2MB), correspondiente </w:t>
            </w:r>
            <w:r w:rsidRPr="0089023E">
              <w:rPr>
                <w:rFonts w:ascii="Candara" w:hAnsi="Candara"/>
                <w:sz w:val="22"/>
                <w:szCs w:val="22"/>
                <w:u w:val="single"/>
                <w:lang w:val="es-MX"/>
              </w:rPr>
              <w:t>al inicio del contrato de concesión, la interventoría, PMO e inicio de ejecución</w:t>
            </w:r>
          </w:p>
        </w:tc>
        <w:tc>
          <w:tcPr>
            <w:tcW w:w="2090" w:type="pct"/>
          </w:tcPr>
          <w:p w14:paraId="2CB3DCBB"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Cambiar lo subrayado por “al inicio del contrato de ejecución, interventoría y PMO”.</w:t>
            </w:r>
          </w:p>
          <w:p w14:paraId="0B27B4FF"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Debe quedar: “Alcanzar el 16% del ciclo de vida del proyecto Línea 2 del Metro (L2MB), correspondiente</w:t>
            </w:r>
            <w:r w:rsidRPr="0089023E">
              <w:rPr>
                <w:rFonts w:ascii="Candara" w:hAnsi="Candara"/>
                <w:sz w:val="22"/>
                <w:szCs w:val="22"/>
              </w:rPr>
              <w:t xml:space="preserve"> </w:t>
            </w:r>
            <w:r w:rsidRPr="0089023E">
              <w:rPr>
                <w:rFonts w:ascii="Candara" w:hAnsi="Candara"/>
                <w:sz w:val="22"/>
                <w:szCs w:val="22"/>
                <w:lang w:val="es-MX"/>
              </w:rPr>
              <w:t>al inicio del contrato de ejecución, interventoría y PMO”</w:t>
            </w:r>
          </w:p>
        </w:tc>
      </w:tr>
      <w:tr w:rsidR="0089023E" w:rsidRPr="0089023E" w14:paraId="37FD8FD4" w14:textId="77777777" w:rsidTr="0089023E">
        <w:tc>
          <w:tcPr>
            <w:tcW w:w="1202" w:type="pct"/>
          </w:tcPr>
          <w:p w14:paraId="6CA0FA92" w14:textId="18A2608E"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OBJ4 / Programa 26 Movilidad Sostenible / </w:t>
            </w:r>
            <w:r w:rsidRPr="0089023E">
              <w:rPr>
                <w:rFonts w:ascii="Candara" w:hAnsi="Candara"/>
                <w:color w:val="0070C0"/>
                <w:sz w:val="22"/>
                <w:szCs w:val="22"/>
                <w:lang w:val="es-MX"/>
              </w:rPr>
              <w:t>(</w:t>
            </w:r>
            <w:r w:rsidR="001412F5">
              <w:rPr>
                <w:rFonts w:ascii="Candara" w:hAnsi="Candara"/>
                <w:sz w:val="22"/>
                <w:szCs w:val="22"/>
                <w:lang w:val="es-MX"/>
              </w:rPr>
              <w:t xml:space="preserve">páginas numeradas </w:t>
            </w:r>
            <w:r w:rsidRPr="0089023E">
              <w:rPr>
                <w:rFonts w:ascii="Candara" w:hAnsi="Candara"/>
                <w:color w:val="0070C0"/>
                <w:sz w:val="22"/>
                <w:szCs w:val="22"/>
                <w:lang w:val="es-MX"/>
              </w:rPr>
              <w:t>258 y 427)</w:t>
            </w:r>
          </w:p>
        </w:tc>
        <w:tc>
          <w:tcPr>
            <w:tcW w:w="1708" w:type="pct"/>
          </w:tcPr>
          <w:p w14:paraId="76B9A8D3"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Meta 282 - Realizar el 100% de las actividades de factibilidad, </w:t>
            </w:r>
            <w:r w:rsidRPr="0089023E">
              <w:rPr>
                <w:rFonts w:ascii="Candara" w:hAnsi="Candara"/>
                <w:sz w:val="22"/>
                <w:szCs w:val="22"/>
                <w:u w:val="single"/>
                <w:lang w:val="es-MX"/>
              </w:rPr>
              <w:t xml:space="preserve">que permitan dar trámite al convenio de cofinanciación con la nación, </w:t>
            </w:r>
            <w:r w:rsidRPr="0089023E">
              <w:rPr>
                <w:rFonts w:ascii="Candara" w:hAnsi="Candara"/>
                <w:sz w:val="22"/>
                <w:szCs w:val="22"/>
                <w:lang w:val="es-MX"/>
              </w:rPr>
              <w:t xml:space="preserve">para la expansión del Sistema de transporte público Metroferroviario, </w:t>
            </w:r>
            <w:r w:rsidRPr="0089023E">
              <w:rPr>
                <w:rFonts w:ascii="Candara" w:hAnsi="Candara"/>
                <w:sz w:val="22"/>
                <w:szCs w:val="22"/>
                <w:u w:val="single"/>
                <w:lang w:val="es-MX"/>
              </w:rPr>
              <w:t>ajustado a las condiciones de la demanda</w:t>
            </w:r>
          </w:p>
        </w:tc>
        <w:tc>
          <w:tcPr>
            <w:tcW w:w="2090" w:type="pct"/>
          </w:tcPr>
          <w:p w14:paraId="4B8E952C"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Debe quedar así: “Realizar el 100% de las actividades de factibilidad, para la expansión del Sistema de transporte público Metroferroviario, ajustado a las condiciones de la demanda, que permita adelantar el proceso de contratación”</w:t>
            </w:r>
          </w:p>
        </w:tc>
      </w:tr>
      <w:tr w:rsidR="0089023E" w:rsidRPr="0089023E" w14:paraId="5F2A6B33" w14:textId="77777777" w:rsidTr="0089023E">
        <w:tc>
          <w:tcPr>
            <w:tcW w:w="1202" w:type="pct"/>
          </w:tcPr>
          <w:p w14:paraId="15837F80" w14:textId="5BE9B0C2"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OBJ4 / Programa 26 Movilidad Sostenible / </w:t>
            </w:r>
            <w:r w:rsidRPr="0089023E">
              <w:rPr>
                <w:rFonts w:ascii="Candara" w:hAnsi="Candara"/>
                <w:color w:val="0070C0"/>
                <w:sz w:val="22"/>
                <w:szCs w:val="22"/>
                <w:lang w:val="es-MX"/>
              </w:rPr>
              <w:t>(</w:t>
            </w:r>
            <w:r w:rsidR="001412F5">
              <w:rPr>
                <w:rFonts w:ascii="Candara" w:hAnsi="Candara"/>
                <w:sz w:val="22"/>
                <w:szCs w:val="22"/>
                <w:lang w:val="es-MX"/>
              </w:rPr>
              <w:t xml:space="preserve">páginas numeradas </w:t>
            </w:r>
            <w:r w:rsidRPr="0089023E">
              <w:rPr>
                <w:rFonts w:ascii="Candara" w:hAnsi="Candara"/>
                <w:color w:val="0070C0"/>
                <w:sz w:val="22"/>
                <w:szCs w:val="22"/>
                <w:lang w:val="es-MX"/>
              </w:rPr>
              <w:t>255 y 423)</w:t>
            </w:r>
          </w:p>
        </w:tc>
        <w:tc>
          <w:tcPr>
            <w:tcW w:w="1708" w:type="pct"/>
          </w:tcPr>
          <w:p w14:paraId="70BF0FEA"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Meta 285 - Alcanzar 23 Kilómetros contratados de troncales de sistema de transporte público masivo con perspectiva de integración regional en aquellos corredores con influencia en la ciudad-región.</w:t>
            </w:r>
          </w:p>
        </w:tc>
        <w:tc>
          <w:tcPr>
            <w:tcW w:w="2090" w:type="pct"/>
          </w:tcPr>
          <w:p w14:paraId="6CD2699C"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Se ajusta con la verificación de km del CV7 y debe quedar así: “Meta 285 - Alcanzar 32,9 Kilómetros contratados de troncales de sistema de transporte público masivo con perspectiva de integración regional en aquellos corredores con influencia en la ciudad-región”</w:t>
            </w:r>
          </w:p>
        </w:tc>
      </w:tr>
      <w:tr w:rsidR="0089023E" w:rsidRPr="0089023E" w14:paraId="658F4B27" w14:textId="77777777" w:rsidTr="0089023E">
        <w:tc>
          <w:tcPr>
            <w:tcW w:w="1202" w:type="pct"/>
          </w:tcPr>
          <w:p w14:paraId="795F6229" w14:textId="5E086B19" w:rsidR="0089023E" w:rsidRPr="0089023E" w:rsidRDefault="0089023E" w:rsidP="00837AFD">
            <w:pPr>
              <w:rPr>
                <w:rFonts w:ascii="Candara" w:hAnsi="Candara"/>
                <w:sz w:val="22"/>
                <w:szCs w:val="22"/>
                <w:lang w:val="es-MX"/>
              </w:rPr>
            </w:pPr>
            <w:r w:rsidRPr="0089023E">
              <w:rPr>
                <w:rFonts w:ascii="Candara" w:hAnsi="Candara"/>
                <w:sz w:val="22"/>
                <w:szCs w:val="22"/>
                <w:lang w:val="es-MX"/>
              </w:rPr>
              <w:t xml:space="preserve">OBJ4 / Programa 26 Movilidad Sostenible / </w:t>
            </w:r>
            <w:r w:rsidRPr="0089023E">
              <w:rPr>
                <w:rFonts w:ascii="Candara" w:hAnsi="Candara"/>
                <w:color w:val="0070C0"/>
                <w:sz w:val="22"/>
                <w:szCs w:val="22"/>
                <w:lang w:val="es-MX"/>
              </w:rPr>
              <w:t>(</w:t>
            </w:r>
            <w:r w:rsidR="001412F5">
              <w:rPr>
                <w:rFonts w:ascii="Candara" w:hAnsi="Candara"/>
                <w:sz w:val="22"/>
                <w:szCs w:val="22"/>
                <w:lang w:val="es-MX"/>
              </w:rPr>
              <w:t>páginas numeradas</w:t>
            </w:r>
            <w:r w:rsidRPr="0089023E">
              <w:rPr>
                <w:rFonts w:ascii="Candara" w:hAnsi="Candara"/>
                <w:color w:val="0070C0"/>
                <w:sz w:val="22"/>
                <w:szCs w:val="22"/>
                <w:lang w:val="es-MX"/>
              </w:rPr>
              <w:t xml:space="preserve"> 256 y 425)</w:t>
            </w:r>
          </w:p>
        </w:tc>
        <w:tc>
          <w:tcPr>
            <w:tcW w:w="1708" w:type="pct"/>
          </w:tcPr>
          <w:p w14:paraId="5B45A88B"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Meta 296 - Desarrollar al menos 1 Proyecto de Desarrollo Urbanístico y/o Proyecto de Renovación Urbana para la Movilidad Sostenible (PRUMS) y/o Complejo de Intercambio Modal (CIM), de la red de transporte público</w:t>
            </w:r>
          </w:p>
        </w:tc>
        <w:tc>
          <w:tcPr>
            <w:tcW w:w="2090" w:type="pct"/>
          </w:tcPr>
          <w:p w14:paraId="1A5FBAD5" w14:textId="77777777" w:rsidR="0089023E" w:rsidRPr="0089023E" w:rsidRDefault="0089023E" w:rsidP="00837AFD">
            <w:pPr>
              <w:rPr>
                <w:rFonts w:ascii="Candara" w:hAnsi="Candara"/>
                <w:sz w:val="22"/>
                <w:szCs w:val="22"/>
                <w:lang w:val="es-MX"/>
              </w:rPr>
            </w:pPr>
            <w:r w:rsidRPr="0089023E">
              <w:rPr>
                <w:rFonts w:ascii="Candara" w:hAnsi="Candara"/>
                <w:sz w:val="22"/>
                <w:szCs w:val="22"/>
                <w:lang w:val="es-MX"/>
              </w:rPr>
              <w:t>Se aumenta 1 proyecto, y debe quedar así: “Desarrollar al menos 2 Proyectos de Desarrollo Urbanístico y/o Proyectos de Renovación Urbana para la Movilidad Sostenible (PRUMS) y/o Complejos de Intercambio Modal (CIM), de la red de transporte público”</w:t>
            </w:r>
          </w:p>
        </w:tc>
      </w:tr>
    </w:tbl>
    <w:p w14:paraId="6C5470E4" w14:textId="3D94CC97" w:rsidR="00AA5161" w:rsidRDefault="00AA5161" w:rsidP="00AA5161">
      <w:pPr>
        <w:pStyle w:val="Ttulo2"/>
        <w:rPr>
          <w:szCs w:val="22"/>
        </w:rPr>
      </w:pPr>
      <w:bookmarkStart w:id="24" w:name="_Toc166447376"/>
      <w:r>
        <w:rPr>
          <w:szCs w:val="22"/>
        </w:rPr>
        <w:t>Sector Integración Social</w:t>
      </w:r>
      <w:bookmarkEnd w:id="24"/>
    </w:p>
    <w:tbl>
      <w:tblPr>
        <w:tblStyle w:val="Tablaconcuadrcula"/>
        <w:tblW w:w="0" w:type="auto"/>
        <w:tblLook w:val="04A0" w:firstRow="1" w:lastRow="0" w:firstColumn="1" w:lastColumn="0" w:noHBand="0" w:noVBand="1"/>
      </w:tblPr>
      <w:tblGrid>
        <w:gridCol w:w="2610"/>
        <w:gridCol w:w="3306"/>
        <w:gridCol w:w="2912"/>
      </w:tblGrid>
      <w:tr w:rsidR="00005421" w14:paraId="4DF7155D" w14:textId="77777777" w:rsidTr="00B1536D">
        <w:tc>
          <w:tcPr>
            <w:tcW w:w="2610" w:type="dxa"/>
            <w:shd w:val="clear" w:color="auto" w:fill="FF0000"/>
          </w:tcPr>
          <w:p w14:paraId="047E9D4F" w14:textId="77777777" w:rsidR="00980452" w:rsidRDefault="00980452" w:rsidP="00837AFD">
            <w:r w:rsidRPr="00495B62">
              <w:rPr>
                <w:rFonts w:ascii="Candara" w:hAnsi="Candara"/>
                <w:b/>
                <w:bCs/>
                <w:color w:val="FFFFFF" w:themeColor="background1"/>
              </w:rPr>
              <w:t>Ubicación en versión entregada a Concejo de Bogotá (PDF)</w:t>
            </w:r>
          </w:p>
        </w:tc>
        <w:tc>
          <w:tcPr>
            <w:tcW w:w="3306" w:type="dxa"/>
            <w:shd w:val="clear" w:color="auto" w:fill="FF0000"/>
          </w:tcPr>
          <w:p w14:paraId="08659520" w14:textId="77777777" w:rsidR="00980452" w:rsidRDefault="00980452" w:rsidP="00837AFD">
            <w:r w:rsidRPr="00495B62">
              <w:rPr>
                <w:rFonts w:ascii="Candara" w:hAnsi="Candara"/>
                <w:b/>
                <w:bCs/>
                <w:color w:val="FFFFFF" w:themeColor="background1"/>
              </w:rPr>
              <w:t>Original</w:t>
            </w:r>
          </w:p>
        </w:tc>
        <w:tc>
          <w:tcPr>
            <w:tcW w:w="2912" w:type="dxa"/>
            <w:shd w:val="clear" w:color="auto" w:fill="FF0000"/>
          </w:tcPr>
          <w:p w14:paraId="3C16B3A8" w14:textId="77777777" w:rsidR="00980452" w:rsidRDefault="00980452" w:rsidP="00837AFD">
            <w:r w:rsidRPr="00495B62">
              <w:rPr>
                <w:rFonts w:ascii="Candara" w:hAnsi="Candara"/>
                <w:b/>
                <w:bCs/>
                <w:color w:val="FFFFFF" w:themeColor="background1"/>
              </w:rPr>
              <w:t>Ajustada</w:t>
            </w:r>
          </w:p>
        </w:tc>
      </w:tr>
      <w:tr w:rsidR="00005421" w14:paraId="5056F8DF" w14:textId="77777777" w:rsidTr="00B1536D">
        <w:tc>
          <w:tcPr>
            <w:tcW w:w="2610" w:type="dxa"/>
          </w:tcPr>
          <w:p w14:paraId="1AFB68C1" w14:textId="126D55AD" w:rsidR="00980452" w:rsidRDefault="00D25627" w:rsidP="00837AFD">
            <w:r w:rsidRPr="00D25627">
              <w:t>Página 101</w:t>
            </w:r>
          </w:p>
        </w:tc>
        <w:tc>
          <w:tcPr>
            <w:tcW w:w="3306" w:type="dxa"/>
          </w:tcPr>
          <w:p w14:paraId="4DC7B319" w14:textId="54308DF6" w:rsidR="00980452" w:rsidRDefault="00005421" w:rsidP="00837AFD">
            <w:r w:rsidRPr="00005421">
              <w:rPr>
                <w:noProof/>
                <w:lang w:val="es-ES" w:eastAsia="es-ES"/>
              </w:rPr>
              <w:drawing>
                <wp:inline distT="0" distB="0" distL="0" distR="0" wp14:anchorId="65C3093B" wp14:editId="594D3411">
                  <wp:extent cx="1960666" cy="452120"/>
                  <wp:effectExtent l="0" t="0" r="1905" b="5080"/>
                  <wp:docPr id="1020123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123292" name=""/>
                          <pic:cNvPicPr/>
                        </pic:nvPicPr>
                        <pic:blipFill>
                          <a:blip r:embed="rId26"/>
                          <a:stretch>
                            <a:fillRect/>
                          </a:stretch>
                        </pic:blipFill>
                        <pic:spPr>
                          <a:xfrm>
                            <a:off x="0" y="0"/>
                            <a:ext cx="2071461" cy="477669"/>
                          </a:xfrm>
                          <a:prstGeom prst="rect">
                            <a:avLst/>
                          </a:prstGeom>
                        </pic:spPr>
                      </pic:pic>
                    </a:graphicData>
                  </a:graphic>
                </wp:inline>
              </w:drawing>
            </w:r>
          </w:p>
        </w:tc>
        <w:tc>
          <w:tcPr>
            <w:tcW w:w="2912" w:type="dxa"/>
          </w:tcPr>
          <w:p w14:paraId="0C508F68" w14:textId="77777777" w:rsidR="00980452" w:rsidRDefault="00381774" w:rsidP="00837AFD">
            <w:pPr>
              <w:rPr>
                <w:rFonts w:ascii="Candara" w:hAnsi="Candara" w:cs="Candara"/>
                <w:sz w:val="18"/>
                <w:szCs w:val="18"/>
              </w:rPr>
            </w:pPr>
            <w:r w:rsidRPr="00381774">
              <w:rPr>
                <w:rFonts w:ascii="Candara" w:hAnsi="Candara" w:cs="Candara"/>
                <w:sz w:val="18"/>
                <w:szCs w:val="18"/>
              </w:rPr>
              <w:t>Ajustar anualización de la meta “Llegar a 67 equipos interdisciplinarios para las Comisarías de Familia en Bogotá de acuerdo con la ley 2126 de 2021” con el fin de guardar coherencia con tabla de metas producto en página 374.</w:t>
            </w:r>
          </w:p>
          <w:tbl>
            <w:tblPr>
              <w:tblStyle w:val="Tablaconcuadrcula"/>
              <w:tblW w:w="2554" w:type="dxa"/>
              <w:jc w:val="center"/>
              <w:tblLook w:val="04A0" w:firstRow="1" w:lastRow="0" w:firstColumn="1" w:lastColumn="0" w:noHBand="0" w:noVBand="1"/>
            </w:tblPr>
            <w:tblGrid>
              <w:gridCol w:w="1183"/>
              <w:gridCol w:w="1371"/>
            </w:tblGrid>
            <w:tr w:rsidR="005C289B" w14:paraId="4694F04D" w14:textId="77777777" w:rsidTr="00837AFD">
              <w:trPr>
                <w:trHeight w:val="345"/>
                <w:jc w:val="center"/>
              </w:trPr>
              <w:tc>
                <w:tcPr>
                  <w:tcW w:w="1183" w:type="dxa"/>
                  <w:vAlign w:val="center"/>
                </w:tcPr>
                <w:p w14:paraId="099A39CA" w14:textId="77777777" w:rsidR="005C289B" w:rsidRPr="00563E72" w:rsidRDefault="005C289B" w:rsidP="005C289B">
                  <w:pPr>
                    <w:jc w:val="center"/>
                    <w:rPr>
                      <w:rFonts w:ascii="Arial Narrow" w:hAnsi="Arial Narrow" w:cs="AppleSystemUIFont"/>
                      <w:b/>
                      <w:lang w:val="es-MX"/>
                    </w:rPr>
                  </w:pPr>
                  <w:r w:rsidRPr="00563E72">
                    <w:rPr>
                      <w:rFonts w:ascii="Arial Narrow" w:hAnsi="Arial Narrow" w:cs="AppleSystemUIFont"/>
                      <w:b/>
                      <w:lang w:val="es-MX"/>
                    </w:rPr>
                    <w:t>Vigencia</w:t>
                  </w:r>
                </w:p>
              </w:tc>
              <w:tc>
                <w:tcPr>
                  <w:tcW w:w="1371" w:type="dxa"/>
                  <w:vAlign w:val="center"/>
                </w:tcPr>
                <w:p w14:paraId="7CA7A5EA" w14:textId="77777777" w:rsidR="005C289B" w:rsidRPr="00563E72" w:rsidRDefault="005C289B" w:rsidP="005C289B">
                  <w:pPr>
                    <w:jc w:val="center"/>
                    <w:rPr>
                      <w:rFonts w:ascii="Arial Narrow" w:hAnsi="Arial Narrow" w:cs="AppleSystemUIFont"/>
                      <w:b/>
                      <w:lang w:val="es-MX"/>
                    </w:rPr>
                  </w:pPr>
                  <w:r w:rsidRPr="00563E72">
                    <w:rPr>
                      <w:rFonts w:ascii="Arial Narrow" w:hAnsi="Arial Narrow" w:cs="AppleSystemUIFont"/>
                      <w:b/>
                      <w:lang w:val="es-MX"/>
                    </w:rPr>
                    <w:t>Magnitud ajustada</w:t>
                  </w:r>
                </w:p>
              </w:tc>
            </w:tr>
            <w:tr w:rsidR="005C289B" w14:paraId="67139631" w14:textId="77777777" w:rsidTr="00837AFD">
              <w:trPr>
                <w:trHeight w:val="62"/>
                <w:jc w:val="center"/>
              </w:trPr>
              <w:tc>
                <w:tcPr>
                  <w:tcW w:w="1183" w:type="dxa"/>
                </w:tcPr>
                <w:p w14:paraId="5AD3A232" w14:textId="77777777" w:rsidR="005C289B" w:rsidRPr="00563E72" w:rsidRDefault="005C289B" w:rsidP="005C289B">
                  <w:pPr>
                    <w:jc w:val="center"/>
                    <w:rPr>
                      <w:rFonts w:ascii="Arial Narrow" w:hAnsi="Arial Narrow" w:cs="AppleSystemUIFont"/>
                      <w:lang w:val="es-MX"/>
                    </w:rPr>
                  </w:pPr>
                  <w:r w:rsidRPr="00563E72">
                    <w:rPr>
                      <w:rFonts w:ascii="Arial Narrow" w:hAnsi="Arial Narrow" w:cs="AppleSystemUIFont"/>
                      <w:lang w:val="es-MX"/>
                    </w:rPr>
                    <w:t>2024</w:t>
                  </w:r>
                </w:p>
              </w:tc>
              <w:tc>
                <w:tcPr>
                  <w:tcW w:w="1371" w:type="dxa"/>
                  <w:vAlign w:val="center"/>
                </w:tcPr>
                <w:p w14:paraId="04024B68" w14:textId="77777777" w:rsidR="005C289B" w:rsidRPr="00563E72" w:rsidRDefault="005C289B" w:rsidP="005C289B">
                  <w:pPr>
                    <w:jc w:val="center"/>
                    <w:rPr>
                      <w:rFonts w:ascii="Arial Narrow" w:eastAsia="Times New Roman" w:hAnsi="Arial Narrow" w:cs="Calibri"/>
                      <w:color w:val="000000" w:themeColor="text1"/>
                    </w:rPr>
                  </w:pPr>
                  <w:r w:rsidRPr="00563E72">
                    <w:rPr>
                      <w:rFonts w:ascii="Arial Narrow" w:eastAsia="Times New Roman" w:hAnsi="Arial Narrow" w:cs="Calibri"/>
                      <w:color w:val="000000" w:themeColor="text1"/>
                    </w:rPr>
                    <w:t>51</w:t>
                  </w:r>
                </w:p>
              </w:tc>
            </w:tr>
            <w:tr w:rsidR="005C289B" w14:paraId="67DABAAD" w14:textId="77777777" w:rsidTr="00837AFD">
              <w:trPr>
                <w:trHeight w:val="62"/>
                <w:jc w:val="center"/>
              </w:trPr>
              <w:tc>
                <w:tcPr>
                  <w:tcW w:w="1183" w:type="dxa"/>
                </w:tcPr>
                <w:p w14:paraId="7575C597" w14:textId="77777777" w:rsidR="005C289B" w:rsidRPr="00563E72" w:rsidRDefault="005C289B" w:rsidP="005C289B">
                  <w:pPr>
                    <w:jc w:val="center"/>
                    <w:rPr>
                      <w:rFonts w:ascii="Arial Narrow" w:hAnsi="Arial Narrow" w:cs="AppleSystemUIFont"/>
                      <w:lang w:val="es-MX"/>
                    </w:rPr>
                  </w:pPr>
                  <w:r w:rsidRPr="00563E72">
                    <w:rPr>
                      <w:rFonts w:ascii="Arial Narrow" w:hAnsi="Arial Narrow" w:cs="AppleSystemUIFont"/>
                      <w:lang w:val="es-MX"/>
                    </w:rPr>
                    <w:t>2025</w:t>
                  </w:r>
                </w:p>
              </w:tc>
              <w:tc>
                <w:tcPr>
                  <w:tcW w:w="1371" w:type="dxa"/>
                  <w:vAlign w:val="center"/>
                </w:tcPr>
                <w:p w14:paraId="422A325C" w14:textId="77777777" w:rsidR="005C289B" w:rsidRPr="00563E72" w:rsidRDefault="005C289B" w:rsidP="005C289B">
                  <w:pPr>
                    <w:jc w:val="center"/>
                    <w:rPr>
                      <w:rFonts w:ascii="Arial Narrow" w:eastAsia="Times New Roman" w:hAnsi="Arial Narrow" w:cs="Calibri"/>
                      <w:color w:val="000000" w:themeColor="text1"/>
                    </w:rPr>
                  </w:pPr>
                  <w:r w:rsidRPr="00563E72">
                    <w:rPr>
                      <w:rFonts w:ascii="Arial Narrow" w:eastAsia="Times New Roman" w:hAnsi="Arial Narrow" w:cs="Calibri"/>
                      <w:color w:val="000000" w:themeColor="text1"/>
                    </w:rPr>
                    <w:t>57</w:t>
                  </w:r>
                </w:p>
              </w:tc>
            </w:tr>
            <w:tr w:rsidR="005C289B" w14:paraId="6E1AE39F" w14:textId="77777777" w:rsidTr="00837AFD">
              <w:trPr>
                <w:trHeight w:val="62"/>
                <w:jc w:val="center"/>
              </w:trPr>
              <w:tc>
                <w:tcPr>
                  <w:tcW w:w="1183" w:type="dxa"/>
                </w:tcPr>
                <w:p w14:paraId="4D387516" w14:textId="77777777" w:rsidR="005C289B" w:rsidRPr="00563E72" w:rsidRDefault="005C289B" w:rsidP="005C289B">
                  <w:pPr>
                    <w:jc w:val="center"/>
                    <w:rPr>
                      <w:rFonts w:ascii="Arial Narrow" w:hAnsi="Arial Narrow" w:cs="AppleSystemUIFont"/>
                      <w:lang w:val="es-MX"/>
                    </w:rPr>
                  </w:pPr>
                  <w:r w:rsidRPr="00563E72">
                    <w:rPr>
                      <w:rFonts w:ascii="Arial Narrow" w:hAnsi="Arial Narrow" w:cs="AppleSystemUIFont"/>
                      <w:lang w:val="es-MX"/>
                    </w:rPr>
                    <w:t>2026</w:t>
                  </w:r>
                </w:p>
              </w:tc>
              <w:tc>
                <w:tcPr>
                  <w:tcW w:w="1371" w:type="dxa"/>
                  <w:vAlign w:val="center"/>
                </w:tcPr>
                <w:p w14:paraId="09F09899" w14:textId="77777777" w:rsidR="005C289B" w:rsidRPr="00563E72" w:rsidRDefault="005C289B" w:rsidP="005C289B">
                  <w:pPr>
                    <w:jc w:val="center"/>
                    <w:rPr>
                      <w:rFonts w:ascii="Arial Narrow" w:eastAsia="Times New Roman" w:hAnsi="Arial Narrow" w:cs="Calibri"/>
                      <w:color w:val="000000" w:themeColor="text1"/>
                    </w:rPr>
                  </w:pPr>
                  <w:r w:rsidRPr="00563E72">
                    <w:rPr>
                      <w:rFonts w:ascii="Arial Narrow" w:eastAsia="Times New Roman" w:hAnsi="Arial Narrow" w:cs="Calibri"/>
                      <w:color w:val="000000" w:themeColor="text1"/>
                    </w:rPr>
                    <w:t>62</w:t>
                  </w:r>
                </w:p>
              </w:tc>
            </w:tr>
            <w:tr w:rsidR="005C289B" w14:paraId="62AF3D5A" w14:textId="77777777" w:rsidTr="00837AFD">
              <w:trPr>
                <w:trHeight w:val="62"/>
                <w:jc w:val="center"/>
              </w:trPr>
              <w:tc>
                <w:tcPr>
                  <w:tcW w:w="1183" w:type="dxa"/>
                </w:tcPr>
                <w:p w14:paraId="189B33E4" w14:textId="77777777" w:rsidR="005C289B" w:rsidRPr="00563E72" w:rsidRDefault="005C289B" w:rsidP="005C289B">
                  <w:pPr>
                    <w:jc w:val="center"/>
                    <w:rPr>
                      <w:rFonts w:ascii="Arial Narrow" w:hAnsi="Arial Narrow" w:cs="AppleSystemUIFont"/>
                      <w:lang w:val="es-MX"/>
                    </w:rPr>
                  </w:pPr>
                  <w:r w:rsidRPr="00563E72">
                    <w:rPr>
                      <w:rFonts w:ascii="Arial Narrow" w:hAnsi="Arial Narrow" w:cs="AppleSystemUIFont"/>
                      <w:lang w:val="es-MX"/>
                    </w:rPr>
                    <w:t>2027</w:t>
                  </w:r>
                </w:p>
              </w:tc>
              <w:tc>
                <w:tcPr>
                  <w:tcW w:w="1371" w:type="dxa"/>
                  <w:vAlign w:val="center"/>
                </w:tcPr>
                <w:p w14:paraId="15225F50" w14:textId="77777777" w:rsidR="005C289B" w:rsidRPr="00563E72" w:rsidRDefault="005C289B" w:rsidP="005C289B">
                  <w:pPr>
                    <w:jc w:val="center"/>
                    <w:rPr>
                      <w:rFonts w:ascii="Arial Narrow" w:eastAsia="Times New Roman" w:hAnsi="Arial Narrow" w:cs="Calibri"/>
                      <w:color w:val="000000" w:themeColor="text1"/>
                    </w:rPr>
                  </w:pPr>
                  <w:r w:rsidRPr="00563E72">
                    <w:rPr>
                      <w:rFonts w:ascii="Arial Narrow" w:eastAsia="Times New Roman" w:hAnsi="Arial Narrow" w:cs="Calibri"/>
                      <w:color w:val="000000" w:themeColor="text1"/>
                    </w:rPr>
                    <w:t>67</w:t>
                  </w:r>
                </w:p>
              </w:tc>
            </w:tr>
          </w:tbl>
          <w:p w14:paraId="18AD6DB8" w14:textId="39A812F8" w:rsidR="005C289B" w:rsidRPr="00381774" w:rsidRDefault="005C289B" w:rsidP="00837AFD">
            <w:pPr>
              <w:rPr>
                <w:lang w:val="es-ES"/>
              </w:rPr>
            </w:pPr>
          </w:p>
        </w:tc>
      </w:tr>
      <w:tr w:rsidR="00005421" w14:paraId="7BC1F1F7" w14:textId="77777777" w:rsidTr="00B1536D">
        <w:tc>
          <w:tcPr>
            <w:tcW w:w="2610" w:type="dxa"/>
          </w:tcPr>
          <w:p w14:paraId="3983161A" w14:textId="687B1881" w:rsidR="00005421" w:rsidRPr="00D25627" w:rsidRDefault="001B4B52" w:rsidP="00837AFD">
            <w:r w:rsidRPr="001B4B52">
              <w:t>Página 364</w:t>
            </w:r>
          </w:p>
        </w:tc>
        <w:tc>
          <w:tcPr>
            <w:tcW w:w="3306" w:type="dxa"/>
          </w:tcPr>
          <w:p w14:paraId="05E54A18" w14:textId="77777777" w:rsidR="00B76B4C" w:rsidRPr="00B76B4C" w:rsidRDefault="00B76B4C" w:rsidP="00B76B4C">
            <w:pPr>
              <w:rPr>
                <w:rFonts w:ascii="Candara" w:hAnsi="Candara" w:cs="Candara"/>
                <w:sz w:val="18"/>
                <w:szCs w:val="18"/>
              </w:rPr>
            </w:pPr>
            <w:r w:rsidRPr="00B76B4C">
              <w:rPr>
                <w:rFonts w:ascii="Candara" w:hAnsi="Candara" w:cs="Candara"/>
                <w:sz w:val="18"/>
                <w:szCs w:val="18"/>
              </w:rPr>
              <w:t>Meta Prevalencia de inseguridad alimentaria severa</w:t>
            </w:r>
          </w:p>
          <w:p w14:paraId="74F3B3D7" w14:textId="25CC4CA0" w:rsidR="00005421" w:rsidRPr="00005421" w:rsidRDefault="00B76B4C" w:rsidP="00B76B4C">
            <w:r w:rsidRPr="00B76B4C">
              <w:rPr>
                <w:rFonts w:ascii="Candara" w:hAnsi="Candara" w:cs="Candara"/>
                <w:sz w:val="18"/>
                <w:szCs w:val="18"/>
              </w:rPr>
              <w:t xml:space="preserve">Línea base: </w:t>
            </w:r>
            <w:r>
              <w:rPr>
                <w:rFonts w:ascii="Candara" w:hAnsi="Candara" w:cs="Candara"/>
                <w:sz w:val="18"/>
                <w:szCs w:val="18"/>
              </w:rPr>
              <w:t>3</w:t>
            </w:r>
            <w:r w:rsidRPr="00B76B4C">
              <w:rPr>
                <w:rFonts w:ascii="Candara" w:hAnsi="Candara" w:cs="Candara"/>
                <w:sz w:val="18"/>
                <w:szCs w:val="18"/>
              </w:rPr>
              <w:t>,</w:t>
            </w:r>
            <w:r>
              <w:rPr>
                <w:rFonts w:ascii="Candara" w:hAnsi="Candara" w:cs="Candara"/>
                <w:sz w:val="18"/>
                <w:szCs w:val="18"/>
              </w:rPr>
              <w:t>8</w:t>
            </w:r>
            <w:r w:rsidRPr="00B76B4C">
              <w:rPr>
                <w:rFonts w:ascii="Candara" w:hAnsi="Candara" w:cs="Candara"/>
                <w:sz w:val="18"/>
                <w:szCs w:val="18"/>
              </w:rPr>
              <w:t>% de 202</w:t>
            </w:r>
            <w:r>
              <w:rPr>
                <w:rFonts w:ascii="Candara" w:hAnsi="Candara" w:cs="Candara"/>
                <w:sz w:val="18"/>
                <w:szCs w:val="18"/>
              </w:rPr>
              <w:t>3</w:t>
            </w:r>
          </w:p>
        </w:tc>
        <w:tc>
          <w:tcPr>
            <w:tcW w:w="2912" w:type="dxa"/>
          </w:tcPr>
          <w:p w14:paraId="0C14F4D1" w14:textId="77777777" w:rsidR="00B76B4C" w:rsidRPr="00B76B4C" w:rsidRDefault="00B76B4C" w:rsidP="00B76B4C">
            <w:pPr>
              <w:rPr>
                <w:rFonts w:ascii="Candara" w:hAnsi="Candara" w:cs="Candara"/>
                <w:sz w:val="18"/>
                <w:szCs w:val="18"/>
              </w:rPr>
            </w:pPr>
            <w:r w:rsidRPr="00B76B4C">
              <w:rPr>
                <w:rFonts w:ascii="Candara" w:hAnsi="Candara" w:cs="Candara"/>
                <w:sz w:val="18"/>
                <w:szCs w:val="18"/>
              </w:rPr>
              <w:t>Meta Prevalencia de inseguridad alimentaria severa</w:t>
            </w:r>
          </w:p>
          <w:p w14:paraId="44473B7D" w14:textId="1B00B5B1" w:rsidR="00005421" w:rsidRPr="00381774" w:rsidRDefault="00B76B4C" w:rsidP="00B76B4C">
            <w:pPr>
              <w:rPr>
                <w:rFonts w:ascii="Candara" w:hAnsi="Candara" w:cs="Candara"/>
                <w:sz w:val="18"/>
                <w:szCs w:val="18"/>
              </w:rPr>
            </w:pPr>
            <w:r w:rsidRPr="00B76B4C">
              <w:rPr>
                <w:rFonts w:ascii="Candara" w:hAnsi="Candara" w:cs="Candara"/>
                <w:sz w:val="18"/>
                <w:szCs w:val="18"/>
              </w:rPr>
              <w:t>Línea base: 4,2% de 2022</w:t>
            </w:r>
          </w:p>
        </w:tc>
      </w:tr>
      <w:tr w:rsidR="00005421" w14:paraId="4605FB3B" w14:textId="77777777" w:rsidTr="00B1536D">
        <w:tc>
          <w:tcPr>
            <w:tcW w:w="2610" w:type="dxa"/>
          </w:tcPr>
          <w:p w14:paraId="6BA01CA9" w14:textId="48B19136" w:rsidR="00D84EEF" w:rsidRDefault="00D84EEF" w:rsidP="00D84EEF">
            <w:r w:rsidRPr="00D84EEF">
              <w:t xml:space="preserve">Documento de bases Programa 7. Bogotá con menos pobreza </w:t>
            </w:r>
          </w:p>
          <w:p w14:paraId="1AF00330" w14:textId="77777777" w:rsidR="006C10B9" w:rsidRPr="006C10B9" w:rsidRDefault="006C10B9" w:rsidP="006C10B9"/>
          <w:p w14:paraId="750059EE" w14:textId="45005F5F" w:rsidR="00E26298" w:rsidRPr="00D84EEF" w:rsidRDefault="006C10B9" w:rsidP="006C10B9">
            <w:r w:rsidRPr="006C10B9">
              <w:t>Incluir texto de jóvenes en el diagnóstico</w:t>
            </w:r>
          </w:p>
          <w:p w14:paraId="6CAF14B1" w14:textId="40850FA3" w:rsidR="00005421" w:rsidRPr="00D25627" w:rsidRDefault="00D84EEF" w:rsidP="00D84EEF">
            <w:r w:rsidRPr="00D84EEF">
              <w:t>Página 127</w:t>
            </w:r>
          </w:p>
        </w:tc>
        <w:tc>
          <w:tcPr>
            <w:tcW w:w="3306" w:type="dxa"/>
          </w:tcPr>
          <w:p w14:paraId="13B9BF7E" w14:textId="172A7CBF" w:rsidR="00005421" w:rsidRPr="00005421" w:rsidRDefault="001D2336" w:rsidP="00837AFD">
            <w:r>
              <w:t>(texto nuevo, ampliación)</w:t>
            </w:r>
          </w:p>
        </w:tc>
        <w:tc>
          <w:tcPr>
            <w:tcW w:w="2912" w:type="dxa"/>
          </w:tcPr>
          <w:p w14:paraId="458CE2DE" w14:textId="77777777" w:rsidR="006C10B9" w:rsidRPr="006C10B9" w:rsidRDefault="006C10B9" w:rsidP="006C10B9">
            <w:r w:rsidRPr="006C10B9">
              <w:t>Justificación: se requiera ampliar la explicación sobre las razones por las que es necesaria una estrategia que incluya tanto la inclusión social como la inclusión productiva.</w:t>
            </w:r>
          </w:p>
          <w:p w14:paraId="342333F4" w14:textId="05E9E42A" w:rsidR="006C10B9" w:rsidRDefault="006C10B9" w:rsidP="00DA784E">
            <w:pPr>
              <w:rPr>
                <w:rFonts w:ascii="Candara" w:hAnsi="Candara" w:cs="Candara"/>
                <w:sz w:val="18"/>
                <w:szCs w:val="18"/>
              </w:rPr>
            </w:pPr>
            <w:r>
              <w:rPr>
                <w:rFonts w:ascii="Candara" w:hAnsi="Candara" w:cs="Candara"/>
                <w:sz w:val="18"/>
                <w:szCs w:val="18"/>
              </w:rPr>
              <w:t>---</w:t>
            </w:r>
          </w:p>
          <w:p w14:paraId="7266C8B8" w14:textId="1895567A"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De otra parte, en Bogotá hay 1.823.809 jóvenes entre los 14 y los 28 años, representando el 23% de la población Bogotana (DANE, proyecciones de población con base en CNPV 2018). De acuerdo con datos de la Encuesta Multipropósito de Bogotá-2021, los jóvenes se encuentran en situación de exclusión social y productiva, con altos niveles de pobreza monetaria (37,9%) y multidimensional (6,2%) superando incluso la pobreza para el total de Bogotá, que en 2021 fue del 30,7% y 5,7%, respectivamente (DANE y SDP, EMB 2021). Además, en este grupo poblacional hay 14.740 personas jóvenes en nivel A de SISBÉN, 113.002 en nivel B y 310.000 en nivel C, para un total de 438.677 jóvenes en condiciones de pobreza y vulnerabilidad (Sisbén-Base Maestra Sdis. Abril 2024) </w:t>
            </w:r>
          </w:p>
          <w:p w14:paraId="6C2F3D4B" w14:textId="77777777"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 </w:t>
            </w:r>
          </w:p>
          <w:p w14:paraId="6B4F4939" w14:textId="77777777"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Uno de los síntomas de esta situación es la desconexión entre la formación de los jóvenes y su vinculación al mercado laboral. Por un lado, la tasa de tránsito inmediato a educación posmedia en 2022 fue del 45,1% y adicionalmente, la tasa de desempleo juvenil para el trimestre móvil nov 2023-ene 2024 se ubicó en 19,4% para los jóvenes, 9 puntos más que para el total de Bogotá (SDDE-ODEB, a partir de DANE-GEIH).  Como resultado, se tiene un total de 339.119 jóvenes que no estudian ni trabajan en Bogotá (Cálculos SDIS a partir de DANE, GEIH 2022). </w:t>
            </w:r>
          </w:p>
          <w:p w14:paraId="655972C0" w14:textId="6DB028FF"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 Por ende, se requieren acciones para mejorar e incentivar el tránsito hacia la educación posmedia que redunden en conexiones con el mercado laboral por medio de un programa de transferencias monetarias condicionadas para jóvenes.</w:t>
            </w:r>
          </w:p>
          <w:p w14:paraId="56C9D7C5" w14:textId="77777777"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La primera, busca la articulación de las transferencias monetarias del hoy Ingreso Mínimo Garantizado -IMG-, especialmente de la población joven, con la oferta pública y privada de educación posmedia, formación para el trabajo, intermediación y enganche laboral. Para lo cual vamos a crear una transferencia monetaria condicionada para jóvenes, que será un componente de la ruta integral que incentivará la inclusión social y productiva de este grupo poblacional, y que operará articulada con entidades del distrito y de la nación. </w:t>
            </w:r>
          </w:p>
          <w:p w14:paraId="54FAD783" w14:textId="3C7F30E8" w:rsidR="00DA784E" w:rsidRPr="00DA784E" w:rsidRDefault="00DA784E" w:rsidP="00DA784E">
            <w:pPr>
              <w:rPr>
                <w:rFonts w:ascii="Candara" w:hAnsi="Candara" w:cs="Candara"/>
                <w:sz w:val="18"/>
                <w:szCs w:val="18"/>
              </w:rPr>
            </w:pPr>
            <w:r w:rsidRPr="00DA784E">
              <w:rPr>
                <w:rFonts w:ascii="Candara" w:hAnsi="Candara" w:cs="Candara"/>
                <w:sz w:val="18"/>
                <w:szCs w:val="18"/>
              </w:rPr>
              <w:t xml:space="preserve"> El punto de partida es el perfilamiento desde la educación media de potenciales beneficiarios del programa. La ruta continua con la focalización de jóvenes pobres y vulnerables que cumplan con los requisitos de ingreso. Apalancados en la oferta de educación posmedia pública y privada y una vez verificada la vinculación del beneficiario a un programa de formación posmedia (público o privado) se le otorgará al participante la transferencia monetaria, que estará condicionada a la asistencia y/o desempeñ del joven durante el programa de formación. Una vez finalizado el proceso de formación, los jóvenes serán dirigidos a la Secretaría de Desarrollo Económico para la intermediación y enganche laboral. Adicionalmente, la ruta incluirá un componente transversal de proyecto de vida y el acompañamiento mediante los servicios complementarios de la Secretaría de Integración Social para la población joven en Bogotá.</w:t>
            </w:r>
          </w:p>
          <w:p w14:paraId="57F3FB8B" w14:textId="362572D8" w:rsidR="00005421" w:rsidRPr="00381774" w:rsidRDefault="00DA784E" w:rsidP="00DA784E">
            <w:pPr>
              <w:rPr>
                <w:rFonts w:ascii="Candara" w:hAnsi="Candara" w:cs="Candara"/>
                <w:sz w:val="18"/>
                <w:szCs w:val="18"/>
              </w:rPr>
            </w:pPr>
            <w:r w:rsidRPr="00DA784E">
              <w:rPr>
                <w:rFonts w:ascii="Candara" w:hAnsi="Candara" w:cs="Candara"/>
                <w:sz w:val="18"/>
                <w:szCs w:val="18"/>
              </w:rPr>
              <w:t xml:space="preserve"> Para la ruta integral de jóvenes, se desarrollará un sistema de información que permita identificar potenciales beneficiarios, verificar las condiciones de ingreso y asignación del beneficio y articular los componentes de la ruta, incluido el componente de transferencias monetarias para jóvenes de la SDIS.</w:t>
            </w:r>
          </w:p>
        </w:tc>
      </w:tr>
      <w:tr w:rsidR="00D84EEF" w14:paraId="42B2692D" w14:textId="77777777" w:rsidTr="00B1536D">
        <w:tc>
          <w:tcPr>
            <w:tcW w:w="2610" w:type="dxa"/>
          </w:tcPr>
          <w:p w14:paraId="0182A612" w14:textId="70CBE05E" w:rsidR="008E2F63" w:rsidRPr="008E2F63" w:rsidRDefault="008E2F63" w:rsidP="008E2F63">
            <w:r w:rsidRPr="008E2F63">
              <w:t>Documento de bases – Programa 7. Bogotá, una ciudad con menos pobreza</w:t>
            </w:r>
          </w:p>
          <w:p w14:paraId="1037E8EE" w14:textId="2E3AC5EC" w:rsidR="00D84EEF" w:rsidRPr="00D84EEF" w:rsidRDefault="008E2F63" w:rsidP="008E2F63">
            <w:r w:rsidRPr="008E2F63">
              <w:t>Página 128</w:t>
            </w:r>
          </w:p>
        </w:tc>
        <w:tc>
          <w:tcPr>
            <w:tcW w:w="3306" w:type="dxa"/>
          </w:tcPr>
          <w:p w14:paraId="2491E5CA" w14:textId="77777777" w:rsidR="002D1E40" w:rsidRPr="009078E9" w:rsidRDefault="002D1E40" w:rsidP="002D1E40">
            <w:pPr>
              <w:jc w:val="both"/>
              <w:rPr>
                <w:rFonts w:ascii="Arial Narrow" w:hAnsi="Arial Narrow"/>
              </w:rPr>
            </w:pPr>
            <w:r w:rsidRPr="009078E9">
              <w:rPr>
                <w:rFonts w:ascii="Arial Narrow" w:hAnsi="Arial Narrow"/>
              </w:rPr>
              <w:t xml:space="preserve">Con el objetivo de reducir de manera sostenible la pobreza en la ciudad creando condiciones para que las personas que hayan salido de la pobreza no regresen a esta, se han identificado cuatro grandes acciones, como se detalla seguidamente. </w:t>
            </w:r>
          </w:p>
          <w:p w14:paraId="0C292B4A" w14:textId="77777777" w:rsidR="002D1E40" w:rsidRPr="009078E9" w:rsidRDefault="002D1E40" w:rsidP="002D1E40">
            <w:pPr>
              <w:jc w:val="both"/>
              <w:rPr>
                <w:rFonts w:ascii="Arial Narrow" w:hAnsi="Arial Narrow"/>
              </w:rPr>
            </w:pPr>
          </w:p>
          <w:p w14:paraId="226E6324" w14:textId="77777777" w:rsidR="002D1E40" w:rsidRPr="009078E9" w:rsidRDefault="002D1E40" w:rsidP="002D1E40">
            <w:pPr>
              <w:jc w:val="both"/>
              <w:rPr>
                <w:rFonts w:ascii="Arial Narrow" w:hAnsi="Arial Narrow"/>
              </w:rPr>
            </w:pPr>
            <w:r w:rsidRPr="009078E9">
              <w:rPr>
                <w:rFonts w:ascii="Arial Narrow" w:hAnsi="Arial Narrow"/>
              </w:rPr>
              <w:t xml:space="preserve">La primera de las mencionadas acciones busca la articulación de las transferencias monetarias del programa denominado hoy Ingreso Mínimo Garantizado (IMG) —especialmente, de la población joven— con la oferta pública y privada de educación posmedia, formación para el trabajo, intermediación y enganche laboral. Con ello, se busca que las personas que reciban el IMG se sostengan en el sistema educativo de la ciudad fortaleciendo las condiciones para que estos se mantengan fuera de la línea de pobreza. </w:t>
            </w:r>
          </w:p>
          <w:p w14:paraId="4BEFB30C" w14:textId="77777777" w:rsidR="00D84EEF" w:rsidRPr="00005421" w:rsidRDefault="00D84EEF" w:rsidP="00837AFD"/>
        </w:tc>
        <w:tc>
          <w:tcPr>
            <w:tcW w:w="2912" w:type="dxa"/>
          </w:tcPr>
          <w:p w14:paraId="15A1B575" w14:textId="77777777" w:rsidR="00754BDD" w:rsidRPr="009078E9" w:rsidRDefault="00754BDD" w:rsidP="00754BDD">
            <w:pPr>
              <w:jc w:val="both"/>
              <w:rPr>
                <w:rFonts w:ascii="Arial Narrow" w:hAnsi="Arial Narrow"/>
              </w:rPr>
            </w:pPr>
            <w:r w:rsidRPr="009078E9">
              <w:rPr>
                <w:rFonts w:ascii="Arial Narrow" w:hAnsi="Arial Narrow"/>
              </w:rPr>
              <w:t xml:space="preserve">Con el objetivo de reducir de manera sostenible la pobreza en la ciudad creando condiciones para que las personas que hayan salido de la pobreza no regresen a esta, se han identificado cuatro grandes acciones, como se detalla seguidamente. </w:t>
            </w:r>
          </w:p>
          <w:p w14:paraId="77BB0691" w14:textId="77777777" w:rsidR="00754BDD" w:rsidRPr="009078E9" w:rsidRDefault="00754BDD" w:rsidP="00754BDD">
            <w:pPr>
              <w:jc w:val="both"/>
              <w:rPr>
                <w:rFonts w:ascii="Arial Narrow" w:hAnsi="Arial Narrow"/>
              </w:rPr>
            </w:pPr>
          </w:p>
          <w:p w14:paraId="5CF7EA4D" w14:textId="77777777" w:rsidR="00754BDD" w:rsidRPr="009078E9" w:rsidRDefault="00754BDD" w:rsidP="00754BDD">
            <w:pPr>
              <w:jc w:val="both"/>
              <w:rPr>
                <w:rFonts w:ascii="Arial Narrow" w:hAnsi="Arial Narrow"/>
              </w:rPr>
            </w:pPr>
            <w:r w:rsidRPr="009078E9">
              <w:rPr>
                <w:rFonts w:ascii="Arial Narrow" w:hAnsi="Arial Narrow"/>
              </w:rPr>
              <w:t xml:space="preserve">La primera de las mencionadas acciones busca la articulación de las transferencias monetarias del programa denominado hoy Ingreso Mínimo Garantizado (IMG) —especialmente, de la población joven— con la oferta pública y privada de educación posmedia, formación para el trabajo, intermediación y enganche laboral. Con ello, se busca que las personas que reciban el IMG se sostengan en el sistema educativo de la ciudad fortaleciendo las condiciones para que estos se mantengan fuera de la línea de pobreza. </w:t>
            </w:r>
          </w:p>
          <w:p w14:paraId="2DE46F1B" w14:textId="77777777" w:rsidR="00754BDD" w:rsidRPr="009078E9" w:rsidRDefault="00754BDD" w:rsidP="00754BDD">
            <w:pPr>
              <w:jc w:val="both"/>
              <w:rPr>
                <w:rFonts w:ascii="Arial Narrow" w:hAnsi="Arial Narrow"/>
              </w:rPr>
            </w:pPr>
          </w:p>
          <w:p w14:paraId="2F871E33" w14:textId="77777777" w:rsidR="00754BDD" w:rsidRPr="009078E9" w:rsidRDefault="00754BDD" w:rsidP="00754BDD">
            <w:pPr>
              <w:jc w:val="both"/>
              <w:rPr>
                <w:rFonts w:ascii="Arial Narrow" w:hAnsi="Arial Narrow"/>
                <w:highlight w:val="green"/>
              </w:rPr>
            </w:pPr>
            <w:r w:rsidRPr="009078E9">
              <w:rPr>
                <w:rFonts w:ascii="Arial Narrow" w:hAnsi="Arial Narrow"/>
                <w:highlight w:val="green"/>
              </w:rPr>
              <w:t>El punto de partida es el perfilamiento desde la educación media de potenciales beneficiarios del programa. La ruta continua con la focalización de jóvenes pobres y vulnerables que cumplan con los requisitos de ingreso. Apalancados en la oferta de educación posmedia pública y privada y una vez verificada la vinculación del beneficiario a un programa de formación posmedia (público o privado) se le otorgará al participante la transferencia monetaria, que estará condicionada a la asistencia y/o desempeño del joven durante el programa de formación. Una vez finalizado el proceso de formación, los jóvenes serán dirigidos a la Secretaría de Desarrollo Económico para la intermediación y enganche laboral. Adicionalmente, la ruta incluirá un componente transversal de proyecto de vida y el acompañamiento mediante los servicios complementarios de la Secretaría de Integración Social para la población joven en Bogotá.</w:t>
            </w:r>
          </w:p>
          <w:p w14:paraId="6D9E57A0" w14:textId="77777777" w:rsidR="00754BDD" w:rsidRPr="009078E9" w:rsidRDefault="00754BDD" w:rsidP="00754BDD">
            <w:pPr>
              <w:jc w:val="both"/>
              <w:rPr>
                <w:rFonts w:ascii="Arial Narrow" w:hAnsi="Arial Narrow"/>
                <w:highlight w:val="green"/>
              </w:rPr>
            </w:pPr>
            <w:r w:rsidRPr="009078E9">
              <w:rPr>
                <w:rFonts w:ascii="Arial Narrow" w:hAnsi="Arial Narrow"/>
                <w:highlight w:val="green"/>
              </w:rPr>
              <w:t xml:space="preserve"> </w:t>
            </w:r>
          </w:p>
          <w:p w14:paraId="6E9491CE" w14:textId="77777777" w:rsidR="00754BDD" w:rsidRPr="009078E9" w:rsidRDefault="00754BDD" w:rsidP="00754BDD">
            <w:pPr>
              <w:jc w:val="both"/>
              <w:rPr>
                <w:rFonts w:ascii="Arial Narrow" w:hAnsi="Arial Narrow"/>
              </w:rPr>
            </w:pPr>
            <w:r w:rsidRPr="009078E9">
              <w:rPr>
                <w:rFonts w:ascii="Arial Narrow" w:hAnsi="Arial Narrow"/>
                <w:highlight w:val="green"/>
              </w:rPr>
              <w:t>Para la ruta integral de jóvenes, se desarrollará un sistema de información que permita identificar potenciales beneficiarios, verificar las condiciones de ingreso y asignación del beneficio y articular los componentes de la ruta, incluido el componente de transferencias monetarias para jóvenes de la SDIS.</w:t>
            </w:r>
          </w:p>
          <w:p w14:paraId="54AA6F44" w14:textId="77777777" w:rsidR="00754BDD" w:rsidRPr="009078E9" w:rsidRDefault="00754BDD" w:rsidP="00754BDD">
            <w:pPr>
              <w:jc w:val="both"/>
              <w:rPr>
                <w:rFonts w:ascii="Arial Narrow" w:hAnsi="Arial Narrow"/>
              </w:rPr>
            </w:pPr>
          </w:p>
          <w:p w14:paraId="297B5F0B" w14:textId="77777777" w:rsidR="00754BDD" w:rsidRPr="009078E9" w:rsidRDefault="00754BDD" w:rsidP="00754BDD">
            <w:pPr>
              <w:jc w:val="both"/>
              <w:rPr>
                <w:rFonts w:ascii="Arial Narrow" w:hAnsi="Arial Narrow"/>
                <w:highlight w:val="yellow"/>
              </w:rPr>
            </w:pPr>
            <w:r w:rsidRPr="009078E9">
              <w:rPr>
                <w:rFonts w:ascii="Arial Narrow" w:hAnsi="Arial Narrow"/>
                <w:highlight w:val="green"/>
              </w:rPr>
              <w:t>La segunda acción es un ajuste al diseño del IMG, en especial, para que este recoja los efectos que la inflación está teniendo sobre las familias de escasos recursos, fortalezca el componente de transferencias condicionadas e integre nuevos instrumentos de focalización.</w:t>
            </w:r>
          </w:p>
          <w:p w14:paraId="7CF9EC94" w14:textId="77777777" w:rsidR="00754BDD" w:rsidRPr="009078E9" w:rsidRDefault="00754BDD" w:rsidP="00754BDD">
            <w:pPr>
              <w:jc w:val="both"/>
              <w:rPr>
                <w:rFonts w:ascii="Arial Narrow" w:hAnsi="Arial Narrow"/>
                <w:highlight w:val="yellow"/>
              </w:rPr>
            </w:pPr>
          </w:p>
          <w:p w14:paraId="1AF5E3D4" w14:textId="77777777" w:rsidR="00754BDD" w:rsidRPr="009078E9" w:rsidRDefault="00754BDD" w:rsidP="00754BDD">
            <w:pPr>
              <w:jc w:val="both"/>
              <w:rPr>
                <w:rFonts w:ascii="Arial Narrow" w:hAnsi="Arial Narrow"/>
                <w:highlight w:val="green"/>
                <w:lang w:val="es-MX"/>
              </w:rPr>
            </w:pPr>
            <w:r w:rsidRPr="009078E9">
              <w:rPr>
                <w:rFonts w:ascii="Arial Narrow" w:hAnsi="Arial Narrow"/>
                <w:highlight w:val="green"/>
              </w:rPr>
              <w:t xml:space="preserve">Lo anterior implica revisar periódicamente la fórmula del IMG, de manera que contemple el comportamiento observado en las cifras de inflación, el crecimiento del ingreso y del mercado laboral y los resultados de las evaluaciones de impacto. Así mismo, avanzar en la revisión de criterios de focalización, escala de montos y regla de complementariedad y exclusión con programas de transferencias nacionales o distritales, así como la consideración de condicionalidades y reglas de salida. Por último, incluir la definición de atenciones con enfoque diferencial que incluyen personas con discapacidad, y personas mayores, además de la identificación de atenciones a través de listados censales de población </w:t>
            </w:r>
            <w:r w:rsidRPr="009078E9">
              <w:rPr>
                <w:rFonts w:ascii="Arial Narrow" w:hAnsi="Arial Narrow"/>
                <w:highlight w:val="green"/>
                <w:lang w:val="es-MX"/>
              </w:rPr>
              <w:t>víctima del conflicto, pagadiarios, grupos étnicos, y personas afectadas por situaciones de emergencia.</w:t>
            </w:r>
          </w:p>
          <w:p w14:paraId="6631EB71" w14:textId="77777777" w:rsidR="00754BDD" w:rsidRPr="009078E9" w:rsidRDefault="00754BDD" w:rsidP="00754BDD">
            <w:pPr>
              <w:jc w:val="both"/>
              <w:rPr>
                <w:rFonts w:ascii="Arial Narrow" w:hAnsi="Arial Narrow"/>
                <w:highlight w:val="green"/>
                <w:lang w:val="es-MX"/>
              </w:rPr>
            </w:pPr>
          </w:p>
          <w:p w14:paraId="24224D6E" w14:textId="77777777" w:rsidR="00754BDD" w:rsidRPr="009078E9" w:rsidRDefault="00754BDD" w:rsidP="00754BDD">
            <w:pPr>
              <w:jc w:val="both"/>
              <w:rPr>
                <w:rFonts w:ascii="Arial Narrow" w:hAnsi="Arial Narrow"/>
                <w:highlight w:val="yellow"/>
              </w:rPr>
            </w:pPr>
            <w:r w:rsidRPr="009078E9">
              <w:rPr>
                <w:rFonts w:ascii="Arial Narrow" w:hAnsi="Arial Narrow"/>
                <w:highlight w:val="green"/>
              </w:rPr>
              <w:t>La tercera acción, centrada en entender mejor cómo las familias pobres destinan sus recursos, es identificar con claridad el componente de “Gasto en Ciudad”, que se evidencia en el IMG —porción que se destina al gasto en transporte, vivienda y servicios públicos domiciliarios—, de manera que este puede distribuirse progresivamente según el nivel socioeconómico en la ciudad, con énfasis en los grupos poblacionales diferenciales, pobres o vulnerables, desde el enfoque de derechos humanos. Para ello, en primer lugar, desde el componente de transporte la focalización estará en cabeza de la Secretaría Distrital de Integración Social y contemplará población beneficiaria focalizada a través del Sisben IV, además de las personas con discapacidad, las víctimas del conflicto armado, los grupos étnicos y pagadiarios identificados a través de listados censales validados por las entidades a cargo de la atención de estos grupos poblacionales; este componente será otorgado mediante recargas a las tarjetas personalizadas del sistema Integrado de Transporte Público y ya no bajo la modalidad de descuento tarifario.</w:t>
            </w:r>
          </w:p>
          <w:p w14:paraId="530146B5" w14:textId="77777777" w:rsidR="00754BDD" w:rsidRPr="009078E9" w:rsidRDefault="00754BDD" w:rsidP="00754BDD">
            <w:pPr>
              <w:jc w:val="both"/>
              <w:rPr>
                <w:rFonts w:ascii="Arial Narrow" w:hAnsi="Arial Narrow"/>
                <w:highlight w:val="yellow"/>
              </w:rPr>
            </w:pPr>
          </w:p>
          <w:p w14:paraId="73026E1C" w14:textId="77777777" w:rsidR="00754BDD" w:rsidRPr="009078E9" w:rsidRDefault="00754BDD" w:rsidP="00754BDD">
            <w:pPr>
              <w:jc w:val="both"/>
              <w:rPr>
                <w:rFonts w:ascii="Arial Narrow" w:hAnsi="Arial Narrow"/>
                <w:highlight w:val="green"/>
              </w:rPr>
            </w:pPr>
            <w:r w:rsidRPr="009078E9">
              <w:rPr>
                <w:rFonts w:ascii="Arial Narrow" w:hAnsi="Arial Narrow"/>
                <w:highlight w:val="green"/>
              </w:rPr>
              <w:t>Por otra parte, buscamos que los subsidios de vivienda nueva y mejoramiento de vivienda haga parte de ingreso Mínimo Garantizado, junto con las otras transferencias monetarias, permitan superar las privaciones, pero, a su vez, superar las trampas de pobreza que hay en la ciudad. Así, para el componente de vivienda, se fomentarán los hábitos financieros de ahorro para la adquisición de vivienda mejorando las condiciones socioeconómicas los hogares, contribuyendo a que alcancen el cierre financiero necesario para adquirir una vivienda nueva de interés social o prioritario en Bogotá. Para lograrlo, la Secretaría de Integración Social y la Secretaría de Hábitat consolidarán esfuerzos para el pago de esta transferencia monetaria condicionada, que será un componente del Ingreso Mínimo Garantizado.</w:t>
            </w:r>
          </w:p>
          <w:p w14:paraId="3F4718A4" w14:textId="77777777" w:rsidR="00754BDD" w:rsidRPr="009078E9" w:rsidRDefault="00754BDD" w:rsidP="00754BDD">
            <w:pPr>
              <w:jc w:val="both"/>
              <w:rPr>
                <w:rFonts w:ascii="Arial Narrow" w:hAnsi="Arial Narrow"/>
                <w:highlight w:val="green"/>
              </w:rPr>
            </w:pPr>
          </w:p>
          <w:p w14:paraId="45B4C33A" w14:textId="258917C8" w:rsidR="00D84EEF" w:rsidRPr="00381774" w:rsidRDefault="00754BDD" w:rsidP="00754BDD">
            <w:pPr>
              <w:rPr>
                <w:rFonts w:ascii="Candara" w:hAnsi="Candara" w:cs="Candara"/>
                <w:sz w:val="18"/>
                <w:szCs w:val="18"/>
              </w:rPr>
            </w:pPr>
            <w:r w:rsidRPr="009078E9">
              <w:rPr>
                <w:rFonts w:ascii="Arial Narrow" w:hAnsi="Arial Narrow"/>
              </w:rPr>
              <w:t>Con estas acciones, la ciudad podrá contar con un sistema de asignación de subsidios y transferencias monetarias a los hogares en condiciones de pobreza, más pertinentes a la situación de cada una, así como ir midiendo, al tiempo que se avance, la efectividad de las acciones que se vayan adoptando</w:t>
            </w:r>
          </w:p>
        </w:tc>
      </w:tr>
      <w:tr w:rsidR="00D84EEF" w14:paraId="0DD3134F" w14:textId="77777777" w:rsidTr="00B1536D">
        <w:tc>
          <w:tcPr>
            <w:tcW w:w="2610" w:type="dxa"/>
          </w:tcPr>
          <w:p w14:paraId="0C706BAC" w14:textId="77777777" w:rsidR="00193038" w:rsidRDefault="00193038" w:rsidP="00193038">
            <w:pPr>
              <w:jc w:val="center"/>
              <w:rPr>
                <w:rFonts w:ascii="Arial Narrow" w:hAnsi="Arial Narrow" w:cs="AppleSystemUIFont"/>
                <w:lang w:val="es-MX"/>
              </w:rPr>
            </w:pPr>
            <w:r w:rsidRPr="009078E9">
              <w:rPr>
                <w:rFonts w:ascii="Arial Narrow" w:hAnsi="Arial Narrow" w:cs="AppleSystemUIFont"/>
                <w:lang w:val="es-MX"/>
              </w:rPr>
              <w:t>Tabla 25. Metas del programa 7: Bogotá, una ciudad con menos pobreza</w:t>
            </w:r>
          </w:p>
          <w:p w14:paraId="73328D61" w14:textId="216644D7" w:rsidR="00C54899" w:rsidRDefault="00C54899" w:rsidP="00C54899">
            <w:pPr>
              <w:rPr>
                <w:rFonts w:ascii="Arial Narrow" w:hAnsi="Arial Narrow" w:cs="AppleSystemUIFont"/>
                <w:lang w:val="es-MX"/>
              </w:rPr>
            </w:pPr>
            <w:r w:rsidRPr="00C54899">
              <w:rPr>
                <w:rFonts w:ascii="Arial Narrow" w:hAnsi="Arial Narrow" w:cs="AppleSystemUIFont"/>
                <w:lang w:val="es-MX"/>
              </w:rPr>
              <w:t xml:space="preserve">Páginas 129  </w:t>
            </w:r>
          </w:p>
          <w:p w14:paraId="32DB001E" w14:textId="4BB794CC" w:rsidR="001801E1" w:rsidRDefault="001801E1" w:rsidP="001801E1">
            <w:pPr>
              <w:rPr>
                <w:rFonts w:ascii="Arial Narrow" w:hAnsi="Arial Narrow" w:cs="AppleSystemUIFont"/>
                <w:lang w:val="es-MX"/>
              </w:rPr>
            </w:pPr>
            <w:r w:rsidRPr="001801E1">
              <w:rPr>
                <w:rFonts w:ascii="Arial Narrow" w:hAnsi="Arial Narrow" w:cs="AppleSystemUIFont"/>
                <w:lang w:val="es-MX"/>
              </w:rPr>
              <w:t>Páginas 380</w:t>
            </w:r>
          </w:p>
          <w:p w14:paraId="1E87D2B5" w14:textId="77777777" w:rsidR="001801E1" w:rsidRPr="009078E9" w:rsidRDefault="001801E1" w:rsidP="00193038">
            <w:pPr>
              <w:jc w:val="center"/>
              <w:rPr>
                <w:rFonts w:ascii="Arial Narrow" w:hAnsi="Arial Narrow" w:cs="AppleSystemUIFont"/>
                <w:lang w:val="es-MX"/>
              </w:rPr>
            </w:pPr>
          </w:p>
          <w:p w14:paraId="224128E3" w14:textId="77777777" w:rsidR="00D84EEF" w:rsidRPr="00193038" w:rsidRDefault="00D84EEF" w:rsidP="00D84EEF">
            <w:pPr>
              <w:rPr>
                <w:lang w:val="es-MX"/>
              </w:rPr>
            </w:pPr>
          </w:p>
        </w:tc>
        <w:tc>
          <w:tcPr>
            <w:tcW w:w="3306" w:type="dxa"/>
          </w:tcPr>
          <w:p w14:paraId="38CA48B5" w14:textId="3D433C1F" w:rsidR="00D84EEF" w:rsidRPr="00005421" w:rsidRDefault="006D10BE" w:rsidP="00837AFD">
            <w:r w:rsidRPr="00E31657">
              <w:rPr>
                <w:rFonts w:cs="Arial"/>
                <w:sz w:val="16"/>
                <w:szCs w:val="16"/>
                <w:lang w:val="es-ES_tradnl" w:eastAsia="es-MX"/>
              </w:rPr>
              <w:t>Atender 1.300.000 personas mediante transferencias monetarias (condicionadas y no condicionadas)</w:t>
            </w:r>
          </w:p>
        </w:tc>
        <w:tc>
          <w:tcPr>
            <w:tcW w:w="2912" w:type="dxa"/>
          </w:tcPr>
          <w:p w14:paraId="43542317" w14:textId="4B4F64D2" w:rsidR="00D84EEF" w:rsidRPr="00381774" w:rsidRDefault="0093794D" w:rsidP="00837AFD">
            <w:pPr>
              <w:rPr>
                <w:rFonts w:ascii="Candara" w:hAnsi="Candara" w:cs="Candara"/>
                <w:sz w:val="18"/>
                <w:szCs w:val="18"/>
              </w:rPr>
            </w:pPr>
            <w:r w:rsidRPr="009078E9">
              <w:rPr>
                <w:rFonts w:ascii="Arial Narrow" w:eastAsia="Arial Narrow" w:hAnsi="Arial Narrow" w:cs="Arial Narrow"/>
                <w:lang w:val="es-MX"/>
              </w:rPr>
              <w:t>Atender 1.300.000 personas pobres extremas, pobres, vulnerables y víctimas del conflicto interno armado en esas condiciones mediante transferencias monetarias (condicionadas y no condicionadas)</w:t>
            </w:r>
          </w:p>
        </w:tc>
      </w:tr>
      <w:tr w:rsidR="00D84EEF" w14:paraId="0E967601" w14:textId="77777777" w:rsidTr="00B1536D">
        <w:tc>
          <w:tcPr>
            <w:tcW w:w="2610" w:type="dxa"/>
          </w:tcPr>
          <w:p w14:paraId="1D0C4AC4" w14:textId="4D445AC7" w:rsidR="00C64CE3" w:rsidRPr="00C64CE3" w:rsidRDefault="00C64CE3" w:rsidP="00C64CE3">
            <w:r w:rsidRPr="00C64CE3">
              <w:t>Documento de bases Programa 9. Reducción de formas de exclusión</w:t>
            </w:r>
          </w:p>
          <w:p w14:paraId="7B9CFB7E" w14:textId="77777777" w:rsidR="00C64CE3" w:rsidRPr="00C64CE3" w:rsidRDefault="00C64CE3" w:rsidP="00C64CE3"/>
          <w:p w14:paraId="3B8D8EC5" w14:textId="77777777" w:rsidR="00D84EEF" w:rsidRDefault="00C64CE3" w:rsidP="00C64CE3">
            <w:r w:rsidRPr="00C64CE3">
              <w:t>Página 138</w:t>
            </w:r>
          </w:p>
          <w:p w14:paraId="058EC311" w14:textId="05D5235F" w:rsidR="0076326E" w:rsidRPr="00D84EEF" w:rsidRDefault="0076326E" w:rsidP="00C64CE3">
            <w:r w:rsidRPr="0076326E">
              <w:t>Página 382</w:t>
            </w:r>
          </w:p>
        </w:tc>
        <w:tc>
          <w:tcPr>
            <w:tcW w:w="3306" w:type="dxa"/>
          </w:tcPr>
          <w:p w14:paraId="65F0D0DA" w14:textId="77777777" w:rsidR="008F6F76" w:rsidRDefault="008F6F76" w:rsidP="00837AFD">
            <w:r w:rsidRPr="008F6F76">
              <w:t>Implementar una (1) estrategia de abordaje territorial para beneficiar a personas migrantes o personas en situaciones de emergencias sociales sanitarias naturales antrópicas y de vulnerabilidad inminente.</w:t>
            </w:r>
            <w:r w:rsidRPr="008F6F76">
              <w:tab/>
            </w:r>
          </w:p>
          <w:p w14:paraId="41601BC7" w14:textId="1062EB95" w:rsidR="008F6F76" w:rsidRDefault="008F6F76" w:rsidP="00837AFD">
            <w:r>
              <w:t>Anualización:</w:t>
            </w:r>
          </w:p>
          <w:p w14:paraId="50DE0425" w14:textId="62891E66" w:rsidR="00D84EEF" w:rsidRPr="00005421" w:rsidRDefault="008F6F76" w:rsidP="00837AFD">
            <w:r w:rsidRPr="008F6F76">
              <w:t>5,0</w:t>
            </w:r>
            <w:r w:rsidRPr="008F6F76">
              <w:tab/>
              <w:t>5,0</w:t>
            </w:r>
            <w:r w:rsidRPr="008F6F76">
              <w:tab/>
              <w:t>1,0</w:t>
            </w:r>
            <w:r w:rsidRPr="008F6F76">
              <w:tab/>
              <w:t>1,0</w:t>
            </w:r>
          </w:p>
        </w:tc>
        <w:tc>
          <w:tcPr>
            <w:tcW w:w="2912" w:type="dxa"/>
          </w:tcPr>
          <w:p w14:paraId="28BC871E" w14:textId="77777777" w:rsidR="00C56B35" w:rsidRDefault="00C56B35" w:rsidP="00837AFD">
            <w:pPr>
              <w:rPr>
                <w:rFonts w:ascii="Candara" w:hAnsi="Candara" w:cs="Candara"/>
                <w:sz w:val="18"/>
                <w:szCs w:val="18"/>
              </w:rPr>
            </w:pPr>
            <w:r w:rsidRPr="00C56B35">
              <w:rPr>
                <w:rFonts w:ascii="Candara" w:hAnsi="Candara" w:cs="Candara"/>
                <w:sz w:val="18"/>
                <w:szCs w:val="18"/>
              </w:rPr>
              <w:t>Implementar una (1) estrategia de abordaje territorial para atender a personas migrantes o personas en situaciones de emergencias sociales sanitarias naturales antrópicas y de vulnerabilidad inminente</w:t>
            </w:r>
            <w:r w:rsidRPr="00C56B35">
              <w:rPr>
                <w:rFonts w:ascii="Candara" w:hAnsi="Candara" w:cs="Candara"/>
                <w:sz w:val="18"/>
                <w:szCs w:val="18"/>
              </w:rPr>
              <w:tab/>
            </w:r>
          </w:p>
          <w:p w14:paraId="63071714" w14:textId="52F73945" w:rsidR="00C56B35" w:rsidRDefault="00C56B35" w:rsidP="00837AFD">
            <w:pPr>
              <w:rPr>
                <w:rFonts w:ascii="Candara" w:hAnsi="Candara" w:cs="Candara"/>
                <w:sz w:val="18"/>
                <w:szCs w:val="18"/>
              </w:rPr>
            </w:pPr>
            <w:r>
              <w:rPr>
                <w:rFonts w:ascii="Candara" w:hAnsi="Candara" w:cs="Candara"/>
                <w:sz w:val="18"/>
                <w:szCs w:val="18"/>
              </w:rPr>
              <w:t>Anualización</w:t>
            </w:r>
          </w:p>
          <w:p w14:paraId="7051D648" w14:textId="6398411E" w:rsidR="00D84EEF" w:rsidRPr="00381774" w:rsidRDefault="00C56B35" w:rsidP="00837AFD">
            <w:pPr>
              <w:rPr>
                <w:rFonts w:ascii="Candara" w:hAnsi="Candara" w:cs="Candara"/>
                <w:sz w:val="18"/>
                <w:szCs w:val="18"/>
              </w:rPr>
            </w:pPr>
            <w:r w:rsidRPr="00C56B35">
              <w:rPr>
                <w:rFonts w:ascii="Candara" w:hAnsi="Candara" w:cs="Candara"/>
                <w:sz w:val="18"/>
                <w:szCs w:val="18"/>
              </w:rPr>
              <w:t>0,5</w:t>
            </w:r>
            <w:r w:rsidRPr="00C56B35">
              <w:rPr>
                <w:rFonts w:ascii="Candara" w:hAnsi="Candara" w:cs="Candara"/>
                <w:sz w:val="18"/>
                <w:szCs w:val="18"/>
              </w:rPr>
              <w:tab/>
              <w:t>0,5</w:t>
            </w:r>
            <w:r w:rsidRPr="00C56B35">
              <w:rPr>
                <w:rFonts w:ascii="Candara" w:hAnsi="Candara" w:cs="Candara"/>
                <w:sz w:val="18"/>
                <w:szCs w:val="18"/>
              </w:rPr>
              <w:tab/>
              <w:t>1</w:t>
            </w:r>
            <w:r w:rsidRPr="00C56B35">
              <w:rPr>
                <w:rFonts w:ascii="Candara" w:hAnsi="Candara" w:cs="Candara"/>
                <w:sz w:val="18"/>
                <w:szCs w:val="18"/>
              </w:rPr>
              <w:tab/>
              <w:t>1</w:t>
            </w:r>
          </w:p>
        </w:tc>
      </w:tr>
      <w:tr w:rsidR="00D84EEF" w14:paraId="51F94BF8" w14:textId="77777777" w:rsidTr="00B1536D">
        <w:tc>
          <w:tcPr>
            <w:tcW w:w="2610" w:type="dxa"/>
          </w:tcPr>
          <w:p w14:paraId="08E7B548" w14:textId="4BD91C5F" w:rsidR="00C64887" w:rsidRPr="00C64887" w:rsidRDefault="00C64887" w:rsidP="00C64887">
            <w:r w:rsidRPr="00C64887">
              <w:t>Documento de bases Programa 9. Reducción de formas de exclusión</w:t>
            </w:r>
          </w:p>
          <w:p w14:paraId="411256DE" w14:textId="77777777" w:rsidR="00D84EEF" w:rsidRDefault="00C64887" w:rsidP="00C64887">
            <w:r w:rsidRPr="00C64887">
              <w:t>Página 138</w:t>
            </w:r>
          </w:p>
          <w:p w14:paraId="64EB9735" w14:textId="5F8143A6" w:rsidR="005D7318" w:rsidRPr="00D84EEF" w:rsidRDefault="005D7318" w:rsidP="00C64887">
            <w:r w:rsidRPr="005D7318">
              <w:t>Página 382</w:t>
            </w:r>
          </w:p>
        </w:tc>
        <w:tc>
          <w:tcPr>
            <w:tcW w:w="3306" w:type="dxa"/>
          </w:tcPr>
          <w:p w14:paraId="3D14A74B" w14:textId="3AF14C72" w:rsidR="00D84EEF" w:rsidRPr="00005421" w:rsidRDefault="00F841D4" w:rsidP="00837AFD">
            <w:r>
              <w:t>100%</w:t>
            </w:r>
          </w:p>
        </w:tc>
        <w:tc>
          <w:tcPr>
            <w:tcW w:w="2912" w:type="dxa"/>
          </w:tcPr>
          <w:p w14:paraId="5C62B652" w14:textId="03BE9B54" w:rsidR="00D84EEF" w:rsidRPr="00381774" w:rsidRDefault="00F841D4" w:rsidP="00837AFD">
            <w:pPr>
              <w:rPr>
                <w:rFonts w:ascii="Candara" w:hAnsi="Candara" w:cs="Candara"/>
                <w:sz w:val="18"/>
                <w:szCs w:val="18"/>
              </w:rPr>
            </w:pPr>
            <w:r>
              <w:rPr>
                <w:rFonts w:ascii="Candara" w:hAnsi="Candara" w:cs="Candara"/>
                <w:sz w:val="18"/>
                <w:szCs w:val="18"/>
              </w:rPr>
              <w:t>1</w:t>
            </w:r>
          </w:p>
        </w:tc>
      </w:tr>
      <w:tr w:rsidR="00F841D4" w14:paraId="41C49C20" w14:textId="77777777" w:rsidTr="00B1536D">
        <w:tc>
          <w:tcPr>
            <w:tcW w:w="2610" w:type="dxa"/>
          </w:tcPr>
          <w:p w14:paraId="3B347C73" w14:textId="3F9689FC" w:rsidR="00B0086D" w:rsidRPr="00B0086D" w:rsidRDefault="00B0086D" w:rsidP="00B0086D">
            <w:r w:rsidRPr="00B0086D">
              <w:t xml:space="preserve">Documento de bases - Programa 12. Bogotá Cuida a su gente </w:t>
            </w:r>
          </w:p>
          <w:p w14:paraId="679728CF" w14:textId="77777777" w:rsidR="00B0086D" w:rsidRPr="00B0086D" w:rsidRDefault="00B0086D" w:rsidP="00B0086D"/>
          <w:p w14:paraId="309F2149" w14:textId="5EB3334B" w:rsidR="00F841D4" w:rsidRPr="00C64887" w:rsidRDefault="00B0086D" w:rsidP="00B0086D">
            <w:r w:rsidRPr="00B0086D">
              <w:t>Página 151</w:t>
            </w:r>
          </w:p>
        </w:tc>
        <w:tc>
          <w:tcPr>
            <w:tcW w:w="3306" w:type="dxa"/>
          </w:tcPr>
          <w:p w14:paraId="63CCABEF" w14:textId="2D1A4CFA" w:rsidR="00F841D4" w:rsidRDefault="00F7685E" w:rsidP="00837AFD">
            <w:r w:rsidRPr="3A0F9B59">
              <w:rPr>
                <w:rFonts w:ascii="Arial Narrow" w:eastAsia="Arial Narrow" w:hAnsi="Arial Narrow" w:cs="Arial Narrow"/>
                <w:lang w:val="es-MX"/>
              </w:rPr>
              <w:t>Igualmente, para las personas mayores y personas con discapacidad y sus cuidadoras y cuidadores se brindarán espacios que permiten su cuidado integral para favorecer la construcción del proyecto de vida individual y el de sus familias.</w:t>
            </w:r>
          </w:p>
        </w:tc>
        <w:tc>
          <w:tcPr>
            <w:tcW w:w="2912" w:type="dxa"/>
          </w:tcPr>
          <w:p w14:paraId="64177384" w14:textId="77777777" w:rsidR="008D32B1" w:rsidRDefault="008D32B1" w:rsidP="008D32B1">
            <w:pPr>
              <w:spacing w:after="160" w:line="257" w:lineRule="auto"/>
              <w:jc w:val="both"/>
              <w:rPr>
                <w:rFonts w:ascii="Arial Narrow" w:eastAsia="Arial Narrow" w:hAnsi="Arial Narrow" w:cs="Arial Narrow"/>
                <w:highlight w:val="green"/>
                <w:lang w:val="es-MX"/>
              </w:rPr>
            </w:pPr>
            <w:r w:rsidRPr="3A0F9B59">
              <w:rPr>
                <w:rFonts w:ascii="Arial Narrow" w:eastAsia="Arial Narrow" w:hAnsi="Arial Narrow" w:cs="Arial Narrow"/>
                <w:lang w:val="es-MX"/>
              </w:rPr>
              <w:t xml:space="preserve">Igualmente, para las personas mayores y personas con discapacidad y sus cuidadoras y cuidadores se brindarán espacios que permiten su cuidado integral para favorecer la construcción del proyecto de vida individual y el de sus familias. </w:t>
            </w:r>
            <w:r w:rsidRPr="603FA5C0">
              <w:rPr>
                <w:rFonts w:ascii="Arial Narrow" w:eastAsia="Arial Narrow" w:hAnsi="Arial Narrow" w:cs="Arial Narrow"/>
                <w:highlight w:val="green"/>
                <w:lang w:val="es-MX"/>
              </w:rPr>
              <w:t>Para el caso de las personas mayores de la ciudad, se propone el diseño de una política pública tenga en cuenta dentro de sus enfoques el concepto de “Nueva longevidad” que aborde los fenómenos de aislamiento, soledad, abandono y exclusión social y productiva, entre otros, que enfrenta esta población. Esta política irá en consonancia con la Convención Interamericana sobre la Protección de las Personas Mayores (CIDHPM), la Ley 2055 de 2020 y lo determinado por la Organización Mundial de la Salida para la Década del Envejecimiento Saludable (2020- 2030).</w:t>
            </w:r>
          </w:p>
          <w:p w14:paraId="72B76C16" w14:textId="77777777" w:rsidR="008D32B1" w:rsidRDefault="008D32B1" w:rsidP="008D32B1">
            <w:pPr>
              <w:spacing w:after="160" w:line="257" w:lineRule="auto"/>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Esta política implica una coordinación interinstitucional más efectiva, la generación de sinergias con el sector privado, el rediseño y creación de servicios sociales para la atención integral de las necesidades de la población y la ampliación de la cobertura en transferencias de apoyos económicos para personas mayores, vía programa Ingreso Mínimo Garantizado, con el fin de rescatar su rol social, garantizar un ingreso digno y potenciar las habilidades y capacidades de las personas mayores.</w:t>
            </w:r>
          </w:p>
          <w:p w14:paraId="01BA7FBB" w14:textId="77777777" w:rsidR="008D32B1" w:rsidRDefault="008D32B1" w:rsidP="008D32B1">
            <w:pPr>
              <w:jc w:val="both"/>
              <w:rPr>
                <w:rFonts w:ascii="Arial Narrow" w:eastAsia="Arial Narrow" w:hAnsi="Arial Narrow" w:cs="Arial Narrow"/>
                <w:highlight w:val="yellow"/>
                <w:lang w:val="es-MX"/>
              </w:rPr>
            </w:pPr>
            <w:r w:rsidRPr="603FA5C0">
              <w:rPr>
                <w:rFonts w:ascii="Arial Narrow" w:eastAsia="Arial Narrow" w:hAnsi="Arial Narrow" w:cs="Arial Narrow"/>
                <w:highlight w:val="green"/>
                <w:lang w:val="es-MX"/>
              </w:rPr>
              <w:t>Por otra parte, para el caso de las personas con discapacidad, sus familias y sus personas cuidadoras, la apuesta central está encaminada a reducir la exclusión social y productiva de forma integradora en el marco de la Política Pública de Discapacidad para Bogotá (2023-2032), a través de los siguientes componentes:</w:t>
            </w:r>
          </w:p>
          <w:p w14:paraId="6AC2E699" w14:textId="77777777" w:rsidR="008D32B1"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La transformación y mejora de la calidad de los servicios sociales y estrategias actualmente existentes para la inclusión social y productiva.</w:t>
            </w:r>
          </w:p>
          <w:p w14:paraId="5215683B" w14:textId="77777777" w:rsidR="008D32B1"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Ampliación de la cobertura de las transferencias para personas con discapacidad, vía programa Ingreso Mínimo Garantizado.</w:t>
            </w:r>
          </w:p>
          <w:p w14:paraId="1A4C7873" w14:textId="77777777" w:rsidR="008D32B1"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Favorecer el acceso de la población en los servicios sociales y estrategias a través de la apropiación e implementación del enfoque poblacional-diferencial.</w:t>
            </w:r>
          </w:p>
          <w:p w14:paraId="02B5A587" w14:textId="77777777" w:rsidR="008D32B1"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Generar articulaciones intersectoriales con entidades público-privadas para contribuir al fortalecimiento del proyecto de vida de esta población.</w:t>
            </w:r>
          </w:p>
          <w:p w14:paraId="0D9BE60A" w14:textId="77777777" w:rsidR="008D32B1" w:rsidRPr="00FD5B52"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Aportar en la transformación de patrones culturales y representaciones sociales negativas asociadas a estereotipos y barreras actitudinales que limitan su participación en los distintos entornos.</w:t>
            </w:r>
          </w:p>
          <w:p w14:paraId="30D4D7BE" w14:textId="77777777" w:rsidR="008D32B1" w:rsidRDefault="008D32B1" w:rsidP="008D32B1">
            <w:pPr>
              <w:pStyle w:val="Prrafodelista"/>
              <w:numPr>
                <w:ilvl w:val="0"/>
                <w:numId w:val="41"/>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Realizar el registro de cuidadoras y cuidadores de personas con discapacidad atendidas por el sector de integración social.</w:t>
            </w:r>
          </w:p>
          <w:p w14:paraId="3DECD56D" w14:textId="77777777" w:rsidR="00F841D4" w:rsidRPr="008D32B1" w:rsidRDefault="00F841D4" w:rsidP="00837AFD">
            <w:pPr>
              <w:rPr>
                <w:rFonts w:ascii="Candara" w:hAnsi="Candara" w:cs="Candara"/>
                <w:sz w:val="18"/>
                <w:szCs w:val="18"/>
                <w:lang w:val="es-MX"/>
              </w:rPr>
            </w:pPr>
          </w:p>
        </w:tc>
      </w:tr>
      <w:tr w:rsidR="00B1536D" w14:paraId="3B76607D" w14:textId="77777777" w:rsidTr="00B1536D">
        <w:tc>
          <w:tcPr>
            <w:tcW w:w="2610" w:type="dxa"/>
          </w:tcPr>
          <w:p w14:paraId="3B8F669B" w14:textId="77777777" w:rsidR="00B1536D" w:rsidRDefault="00B1536D" w:rsidP="00B1536D">
            <w:r w:rsidRPr="00D34377">
              <w:t>Documento de bases - Programa 12. Bogotá Cuida a su gente</w:t>
            </w:r>
          </w:p>
          <w:p w14:paraId="37EE87B3" w14:textId="64E836E9" w:rsidR="00B1536D" w:rsidRPr="00C64887" w:rsidRDefault="00B1536D" w:rsidP="00B1536D">
            <w:r w:rsidRPr="00D34377">
              <w:t>Página 153</w:t>
            </w:r>
          </w:p>
        </w:tc>
        <w:tc>
          <w:tcPr>
            <w:tcW w:w="3306" w:type="dxa"/>
          </w:tcPr>
          <w:p w14:paraId="54D8B22C" w14:textId="0EE9B7A8" w:rsidR="00B1536D" w:rsidRDefault="00B1536D" w:rsidP="00B1536D">
            <w:r w:rsidRPr="00201FAA">
              <w:rPr>
                <w:rFonts w:ascii="Arial Narrow" w:hAnsi="Arial Narrow" w:cs="AppleSystemUIFont"/>
                <w:lang w:val="es-MX"/>
              </w:rPr>
              <w:t>Atender a 1</w:t>
            </w:r>
            <w:r>
              <w:rPr>
                <w:rFonts w:ascii="Arial Narrow" w:hAnsi="Arial Narrow" w:cs="AppleSystemUIFont"/>
                <w:lang w:val="es-MX"/>
              </w:rPr>
              <w:t>6</w:t>
            </w:r>
            <w:r w:rsidRPr="00201FAA">
              <w:rPr>
                <w:rFonts w:ascii="Arial Narrow" w:hAnsi="Arial Narrow" w:cs="AppleSystemUIFont"/>
                <w:lang w:val="es-MX"/>
              </w:rPr>
              <w:t>0.000 jóvenes en los servicios sociales en unidades operativas y estrategias de inclusión social y productiva</w:t>
            </w:r>
          </w:p>
        </w:tc>
        <w:tc>
          <w:tcPr>
            <w:tcW w:w="2912" w:type="dxa"/>
          </w:tcPr>
          <w:p w14:paraId="18381B27" w14:textId="31BCBEE6" w:rsidR="00B1536D" w:rsidRDefault="00B1536D" w:rsidP="00B1536D">
            <w:pPr>
              <w:rPr>
                <w:rFonts w:ascii="Candara" w:hAnsi="Candara" w:cs="Candara"/>
                <w:sz w:val="18"/>
                <w:szCs w:val="18"/>
              </w:rPr>
            </w:pPr>
            <w:r w:rsidRPr="00201FAA">
              <w:rPr>
                <w:rFonts w:ascii="Arial Narrow" w:hAnsi="Arial Narrow" w:cs="AppleSystemUIFont"/>
                <w:lang w:val="es-MX"/>
              </w:rPr>
              <w:t>Atender a 1</w:t>
            </w:r>
            <w:r>
              <w:rPr>
                <w:rFonts w:ascii="Arial Narrow" w:hAnsi="Arial Narrow" w:cs="AppleSystemUIFont"/>
                <w:lang w:val="es-MX"/>
              </w:rPr>
              <w:t>5</w:t>
            </w:r>
            <w:r w:rsidRPr="00201FAA">
              <w:rPr>
                <w:rFonts w:ascii="Arial Narrow" w:hAnsi="Arial Narrow" w:cs="AppleSystemUIFont"/>
                <w:lang w:val="es-MX"/>
              </w:rPr>
              <w:t>0.000 jóvenes en los servicios sociales en unidades operativas y estrategias de inclusión social y productiva</w:t>
            </w:r>
          </w:p>
        </w:tc>
      </w:tr>
      <w:tr w:rsidR="00B1536D" w14:paraId="5EE537F1" w14:textId="77777777" w:rsidTr="00B1536D">
        <w:tc>
          <w:tcPr>
            <w:tcW w:w="2610" w:type="dxa"/>
          </w:tcPr>
          <w:p w14:paraId="74E910F1" w14:textId="3306C89D" w:rsidR="00321238" w:rsidRPr="00321238" w:rsidRDefault="00321238" w:rsidP="00321238">
            <w:r w:rsidRPr="00321238">
              <w:t>Ajustes en Documento de bases - Programa 12. Bogotá Cuida a su gente</w:t>
            </w:r>
          </w:p>
          <w:p w14:paraId="684C0414" w14:textId="77777777" w:rsidR="00B1536D" w:rsidRDefault="00321238" w:rsidP="00321238">
            <w:r w:rsidRPr="00321238">
              <w:t>Página 154</w:t>
            </w:r>
          </w:p>
          <w:p w14:paraId="6E8E512F" w14:textId="5DA8F3F7" w:rsidR="00C82377" w:rsidRPr="00C64887" w:rsidRDefault="00C82377" w:rsidP="00321238">
            <w:r w:rsidRPr="00C82377">
              <w:t>Página 392</w:t>
            </w:r>
          </w:p>
        </w:tc>
        <w:tc>
          <w:tcPr>
            <w:tcW w:w="3306" w:type="dxa"/>
          </w:tcPr>
          <w:p w14:paraId="64CD6E76" w14:textId="72C4A6B3" w:rsidR="00B1536D" w:rsidRDefault="00A43BFE" w:rsidP="00B1536D">
            <w:r w:rsidRPr="00A43BFE">
              <w:t>Operar 20 Casas de Juventud en las localidades del Distrito</w:t>
            </w:r>
          </w:p>
        </w:tc>
        <w:tc>
          <w:tcPr>
            <w:tcW w:w="2912" w:type="dxa"/>
          </w:tcPr>
          <w:p w14:paraId="38137E68" w14:textId="43514273" w:rsidR="00B1536D" w:rsidRDefault="00B12723" w:rsidP="00B1536D">
            <w:pPr>
              <w:rPr>
                <w:rFonts w:ascii="Candara" w:hAnsi="Candara" w:cs="Candara"/>
                <w:sz w:val="18"/>
                <w:szCs w:val="18"/>
              </w:rPr>
            </w:pPr>
            <w:r w:rsidRPr="00B12723">
              <w:rPr>
                <w:rFonts w:ascii="Candara" w:hAnsi="Candara" w:cs="Candara"/>
                <w:sz w:val="18"/>
                <w:szCs w:val="18"/>
              </w:rPr>
              <w:t>Operar al menos una Casa de la Juventud en cada una de las localidades del Distrito</w:t>
            </w:r>
          </w:p>
        </w:tc>
      </w:tr>
      <w:tr w:rsidR="00B1536D" w14:paraId="3BAF9511" w14:textId="77777777" w:rsidTr="00B1536D">
        <w:tc>
          <w:tcPr>
            <w:tcW w:w="2610" w:type="dxa"/>
          </w:tcPr>
          <w:p w14:paraId="1C300E13" w14:textId="633F0BD2" w:rsidR="000E47CB" w:rsidRPr="000E47CB" w:rsidRDefault="000E47CB" w:rsidP="000E47CB">
            <w:r w:rsidRPr="000E47CB">
              <w:t>Documento de bases en Programa 12. Bogotá Cuida a su gente</w:t>
            </w:r>
          </w:p>
          <w:p w14:paraId="0AE222F3" w14:textId="0D931136" w:rsidR="00B1536D" w:rsidRPr="00C64887" w:rsidRDefault="000E47CB" w:rsidP="000E47CB">
            <w:r w:rsidRPr="000E47CB">
              <w:t>Página 153</w:t>
            </w:r>
          </w:p>
        </w:tc>
        <w:tc>
          <w:tcPr>
            <w:tcW w:w="3306" w:type="dxa"/>
          </w:tcPr>
          <w:p w14:paraId="2063774E" w14:textId="46C52278" w:rsidR="00B1536D" w:rsidRDefault="009B7239" w:rsidP="00B1536D">
            <w:r w:rsidRPr="00D901BA">
              <w:rPr>
                <w:rFonts w:cs="Arial"/>
                <w:sz w:val="16"/>
                <w:szCs w:val="16"/>
              </w:rPr>
              <w:t>Atender a 161.000 personas mayores en los servicios sociales con transferencias servicios en unidades operativas y extramurales</w:t>
            </w:r>
          </w:p>
        </w:tc>
        <w:tc>
          <w:tcPr>
            <w:tcW w:w="2912" w:type="dxa"/>
          </w:tcPr>
          <w:p w14:paraId="22E4B990" w14:textId="3E6CF0BE" w:rsidR="00B1536D" w:rsidRDefault="005E678B" w:rsidP="00B1536D">
            <w:pPr>
              <w:rPr>
                <w:rFonts w:ascii="Candara" w:hAnsi="Candara" w:cs="Candara"/>
                <w:sz w:val="18"/>
                <w:szCs w:val="18"/>
              </w:rPr>
            </w:pPr>
            <w:r w:rsidRPr="005E678B">
              <w:rPr>
                <w:rFonts w:ascii="Candara" w:hAnsi="Candara" w:cs="Candara"/>
                <w:sz w:val="18"/>
                <w:szCs w:val="18"/>
              </w:rPr>
              <w:t>Atender a 161.000 personas mayores en los servicios sociales y transferencias.</w:t>
            </w:r>
          </w:p>
        </w:tc>
      </w:tr>
      <w:tr w:rsidR="00DF6C0A" w14:paraId="2463DD75" w14:textId="77777777" w:rsidTr="00B1536D">
        <w:tc>
          <w:tcPr>
            <w:tcW w:w="2610" w:type="dxa"/>
          </w:tcPr>
          <w:p w14:paraId="47BEE889" w14:textId="55EB63C0" w:rsidR="00DF6C0A" w:rsidRPr="00DF6C0A" w:rsidRDefault="00DF6C0A" w:rsidP="00DF6C0A">
            <w:r w:rsidRPr="00DF6C0A">
              <w:t>Documento bases - Programa 16. La educación como eje del potencial humano</w:t>
            </w:r>
          </w:p>
          <w:p w14:paraId="522D2EF5" w14:textId="63CE8472" w:rsidR="00DF6C0A" w:rsidRPr="000E47CB" w:rsidRDefault="00DF6C0A" w:rsidP="00DF6C0A">
            <w:r w:rsidRPr="00DF6C0A">
              <w:t>Página 187</w:t>
            </w:r>
          </w:p>
        </w:tc>
        <w:tc>
          <w:tcPr>
            <w:tcW w:w="3306" w:type="dxa"/>
          </w:tcPr>
          <w:p w14:paraId="038D95B8" w14:textId="77777777" w:rsidR="00B4361E" w:rsidRDefault="00B4361E" w:rsidP="00B4361E">
            <w:pPr>
              <w:rPr>
                <w:rFonts w:ascii="Candara" w:hAnsi="Candara" w:cs="Candara"/>
                <w:sz w:val="18"/>
                <w:szCs w:val="18"/>
              </w:rPr>
            </w:pPr>
            <w:r w:rsidRPr="004B65C3">
              <w:rPr>
                <w:rFonts w:ascii="Candara" w:hAnsi="Candara" w:cs="Candara"/>
                <w:sz w:val="18"/>
                <w:szCs w:val="18"/>
              </w:rPr>
              <w:t xml:space="preserve">Aumentar en 30.000 el número de niñas y niños de 0 a 5 años con servicios en el marco de la atención integral  </w:t>
            </w:r>
          </w:p>
          <w:p w14:paraId="69B573AE" w14:textId="77777777" w:rsidR="00B4361E" w:rsidRDefault="00B4361E" w:rsidP="00B4361E">
            <w:pPr>
              <w:rPr>
                <w:rFonts w:ascii="Candara" w:hAnsi="Candara" w:cs="Candara"/>
                <w:sz w:val="18"/>
                <w:szCs w:val="18"/>
              </w:rPr>
            </w:pPr>
            <w:r>
              <w:rPr>
                <w:rFonts w:ascii="Candara" w:hAnsi="Candara" w:cs="Candara"/>
                <w:sz w:val="18"/>
                <w:szCs w:val="18"/>
              </w:rPr>
              <w:t>Anualización</w:t>
            </w:r>
          </w:p>
          <w:p w14:paraId="2A6F4FC3" w14:textId="7123D11F" w:rsidR="00DF6C0A" w:rsidRPr="00D901BA" w:rsidRDefault="00B4361E" w:rsidP="00B4361E">
            <w:pPr>
              <w:rPr>
                <w:rFonts w:cs="Arial"/>
                <w:sz w:val="16"/>
                <w:szCs w:val="16"/>
              </w:rPr>
            </w:pPr>
            <w:r w:rsidRPr="004B65C3">
              <w:rPr>
                <w:rFonts w:ascii="Candara" w:hAnsi="Candara" w:cs="Candara"/>
                <w:sz w:val="18"/>
                <w:szCs w:val="18"/>
              </w:rPr>
              <w:t>0</w:t>
            </w:r>
            <w:r w:rsidRPr="004B65C3">
              <w:rPr>
                <w:rFonts w:ascii="Candara" w:hAnsi="Candara" w:cs="Candara"/>
                <w:sz w:val="18"/>
                <w:szCs w:val="18"/>
              </w:rPr>
              <w:tab/>
              <w:t>10.000</w:t>
            </w:r>
            <w:r w:rsidRPr="004B65C3">
              <w:rPr>
                <w:rFonts w:ascii="Candara" w:hAnsi="Candara" w:cs="Candara"/>
                <w:sz w:val="18"/>
                <w:szCs w:val="18"/>
              </w:rPr>
              <w:tab/>
              <w:t>10.000</w:t>
            </w:r>
            <w:r w:rsidRPr="004B65C3">
              <w:rPr>
                <w:rFonts w:ascii="Candara" w:hAnsi="Candara" w:cs="Candara"/>
                <w:sz w:val="18"/>
                <w:szCs w:val="18"/>
              </w:rPr>
              <w:tab/>
              <w:t>10.000</w:t>
            </w:r>
          </w:p>
        </w:tc>
        <w:tc>
          <w:tcPr>
            <w:tcW w:w="2912" w:type="dxa"/>
          </w:tcPr>
          <w:p w14:paraId="0B53AEC1" w14:textId="02016BC5" w:rsidR="00DF6C0A" w:rsidRPr="005E678B" w:rsidRDefault="00B4361E" w:rsidP="00B1536D">
            <w:pPr>
              <w:rPr>
                <w:rFonts w:ascii="Candara" w:hAnsi="Candara" w:cs="Candara"/>
                <w:sz w:val="18"/>
                <w:szCs w:val="18"/>
              </w:rPr>
            </w:pPr>
            <w:r>
              <w:rPr>
                <w:rFonts w:ascii="Candara" w:hAnsi="Candara" w:cs="Candara"/>
                <w:sz w:val="18"/>
                <w:szCs w:val="18"/>
              </w:rPr>
              <w:t>Eliminar</w:t>
            </w:r>
          </w:p>
        </w:tc>
      </w:tr>
      <w:tr w:rsidR="00B4361E" w14:paraId="0FB20513" w14:textId="77777777" w:rsidTr="00B1536D">
        <w:tc>
          <w:tcPr>
            <w:tcW w:w="2610" w:type="dxa"/>
          </w:tcPr>
          <w:p w14:paraId="4E737C2E" w14:textId="28FB78E2" w:rsidR="00623C04" w:rsidRPr="00623C04" w:rsidRDefault="00623C04" w:rsidP="00623C04">
            <w:r w:rsidRPr="00623C04">
              <w:t>Documento bases - Programa 16. La educación como eje del potencial humano</w:t>
            </w:r>
          </w:p>
          <w:p w14:paraId="3F6FD4AA" w14:textId="77777777" w:rsidR="00623C04" w:rsidRPr="00623C04" w:rsidRDefault="00623C04" w:rsidP="00623C04"/>
          <w:p w14:paraId="26CDC3D9" w14:textId="6AD681AA" w:rsidR="00B4361E" w:rsidRDefault="00623C04" w:rsidP="00623C04">
            <w:r w:rsidRPr="00623C04">
              <w:t>Página 187</w:t>
            </w:r>
          </w:p>
          <w:p w14:paraId="44788482" w14:textId="5DA82AF7" w:rsidR="006D385C" w:rsidRPr="00DF6C0A" w:rsidRDefault="006D385C" w:rsidP="00623C04">
            <w:r w:rsidRPr="006D385C">
              <w:t>Página 405</w:t>
            </w:r>
          </w:p>
        </w:tc>
        <w:tc>
          <w:tcPr>
            <w:tcW w:w="3306" w:type="dxa"/>
          </w:tcPr>
          <w:p w14:paraId="5E803967" w14:textId="0E9B2346" w:rsidR="00B4361E" w:rsidRPr="004B65C3" w:rsidRDefault="009D7DD1" w:rsidP="00B4361E">
            <w:pPr>
              <w:rPr>
                <w:rFonts w:ascii="Candara" w:hAnsi="Candara" w:cs="Candara"/>
                <w:sz w:val="18"/>
                <w:szCs w:val="18"/>
              </w:rPr>
            </w:pPr>
            <w:r>
              <w:rPr>
                <w:rFonts w:ascii="Candara" w:hAnsi="Candara" w:cs="Candara"/>
                <w:sz w:val="18"/>
                <w:szCs w:val="18"/>
              </w:rPr>
              <w:t>Nueva</w:t>
            </w:r>
          </w:p>
        </w:tc>
        <w:tc>
          <w:tcPr>
            <w:tcW w:w="2912" w:type="dxa"/>
          </w:tcPr>
          <w:p w14:paraId="78271DE0" w14:textId="1247908E" w:rsidR="00B4361E" w:rsidRDefault="009D7DD1" w:rsidP="00B1536D">
            <w:pPr>
              <w:rPr>
                <w:rFonts w:ascii="Candara" w:hAnsi="Candara" w:cs="Candara"/>
                <w:sz w:val="18"/>
                <w:szCs w:val="18"/>
              </w:rPr>
            </w:pPr>
            <w:r w:rsidRPr="00372689">
              <w:rPr>
                <w:rFonts w:ascii="Arial Narrow" w:hAnsi="Arial Narrow" w:cs="AppleSystemUIFont"/>
                <w:lang w:val="es-MX"/>
              </w:rPr>
              <w:t>Aumentar la atención recurrente a 71.000 niños y niñas de 0 a 5 años en servicios de primera infancia</w:t>
            </w:r>
            <w:r w:rsidRPr="6D13EC28">
              <w:rPr>
                <w:rFonts w:ascii="Arial Narrow" w:hAnsi="Arial Narrow" w:cs="AppleSystemUIFont"/>
                <w:lang w:val="es-MX"/>
              </w:rPr>
              <w:t xml:space="preserve"> </w:t>
            </w:r>
            <w:r>
              <w:rPr>
                <w:rFonts w:ascii="Arial Narrow" w:eastAsia="Arial Narrow" w:hAnsi="Arial Narrow" w:cs="Arial Narrow"/>
                <w:lang w:val="es-ES"/>
              </w:rPr>
              <w:t>en el marco de la atención integral</w:t>
            </w:r>
          </w:p>
        </w:tc>
      </w:tr>
      <w:tr w:rsidR="0077390F" w14:paraId="13092843" w14:textId="77777777" w:rsidTr="00B1536D">
        <w:tc>
          <w:tcPr>
            <w:tcW w:w="2610" w:type="dxa"/>
          </w:tcPr>
          <w:p w14:paraId="04602AA5" w14:textId="558164CE" w:rsidR="00E1566D" w:rsidRPr="00E1566D" w:rsidRDefault="00E1566D" w:rsidP="00E1566D">
            <w:r w:rsidRPr="00E1566D">
              <w:t>Documento bases - Programa 16. La educación como eje del potencial humano</w:t>
            </w:r>
          </w:p>
          <w:p w14:paraId="7850C166" w14:textId="77777777" w:rsidR="00E1566D" w:rsidRPr="00E1566D" w:rsidRDefault="00E1566D" w:rsidP="00E1566D"/>
          <w:p w14:paraId="4C3E8D7C" w14:textId="3D623368" w:rsidR="0077390F" w:rsidRDefault="00E1566D" w:rsidP="00E1566D">
            <w:r w:rsidRPr="00E1566D">
              <w:t>Página 187</w:t>
            </w:r>
          </w:p>
          <w:p w14:paraId="037FD1B7" w14:textId="6C29DE21" w:rsidR="00315F44" w:rsidRPr="00623C04" w:rsidRDefault="00315F44" w:rsidP="00E1566D">
            <w:r w:rsidRPr="00315F44">
              <w:t>Página 406</w:t>
            </w:r>
          </w:p>
        </w:tc>
        <w:tc>
          <w:tcPr>
            <w:tcW w:w="3306" w:type="dxa"/>
          </w:tcPr>
          <w:p w14:paraId="599CFB1F" w14:textId="0FE8FCF8" w:rsidR="0077390F" w:rsidRDefault="00E1566D" w:rsidP="00B4361E">
            <w:pPr>
              <w:rPr>
                <w:rFonts w:ascii="Candara" w:hAnsi="Candara" w:cs="Candara"/>
                <w:sz w:val="18"/>
                <w:szCs w:val="18"/>
              </w:rPr>
            </w:pPr>
            <w:r w:rsidRPr="00E1566D">
              <w:rPr>
                <w:rFonts w:ascii="Candara" w:hAnsi="Candara" w:cs="Candara"/>
                <w:sz w:val="18"/>
                <w:szCs w:val="18"/>
              </w:rPr>
              <w:t>Implementar una (1) estrategia para la promoción de derechos prevención y atención de violencia y abuso sexual en niñas niños y adolescentes</w:t>
            </w:r>
          </w:p>
        </w:tc>
        <w:tc>
          <w:tcPr>
            <w:tcW w:w="2912" w:type="dxa"/>
          </w:tcPr>
          <w:p w14:paraId="765AC374" w14:textId="2D0E5E0D" w:rsidR="0077390F" w:rsidRPr="00372689" w:rsidRDefault="0077390F" w:rsidP="00B1536D">
            <w:pPr>
              <w:rPr>
                <w:rFonts w:ascii="Arial Narrow" w:hAnsi="Arial Narrow" w:cs="AppleSystemUIFont"/>
                <w:lang w:val="es-MX"/>
              </w:rPr>
            </w:pPr>
            <w:r w:rsidRPr="0077390F">
              <w:rPr>
                <w:rFonts w:ascii="Arial Narrow" w:hAnsi="Arial Narrow" w:cs="AppleSystemUIFont"/>
                <w:lang w:val="es-MX"/>
              </w:rPr>
              <w:t>Implementar 1 plan, con su respectiva línea de política pública distrital, para la prevención de abuso sexual de niñas, niños y adolescentes y atención a las víctimas, que incluya un reporte único de presuntos casos de abuso sexual.</w:t>
            </w:r>
          </w:p>
        </w:tc>
      </w:tr>
      <w:tr w:rsidR="0019483D" w14:paraId="0F4F0436" w14:textId="77777777" w:rsidTr="00B1536D">
        <w:tc>
          <w:tcPr>
            <w:tcW w:w="2610" w:type="dxa"/>
          </w:tcPr>
          <w:p w14:paraId="4EF59F2B" w14:textId="15D9592B" w:rsidR="00C65853" w:rsidRPr="00C65853" w:rsidRDefault="00C65853" w:rsidP="00C65853">
            <w:r w:rsidRPr="00C65853">
              <w:t>Documento bases - Programa 16. La educación como eje del potencial humano</w:t>
            </w:r>
          </w:p>
          <w:p w14:paraId="3FE80C36" w14:textId="77777777" w:rsidR="00C65853" w:rsidRPr="00C65853" w:rsidRDefault="00C65853" w:rsidP="00C65853"/>
          <w:p w14:paraId="7E3AE237" w14:textId="3B82346E" w:rsidR="0019483D" w:rsidRPr="00E1566D" w:rsidRDefault="00C65853" w:rsidP="00C65853">
            <w:r w:rsidRPr="00C65853">
              <w:t>Página 187</w:t>
            </w:r>
          </w:p>
        </w:tc>
        <w:tc>
          <w:tcPr>
            <w:tcW w:w="3306" w:type="dxa"/>
          </w:tcPr>
          <w:p w14:paraId="6DD6EB9B" w14:textId="77777777" w:rsidR="0019483D" w:rsidRDefault="00E76C08" w:rsidP="00B4361E">
            <w:pPr>
              <w:rPr>
                <w:rFonts w:cs="Arial"/>
                <w:sz w:val="18"/>
                <w:szCs w:val="18"/>
              </w:rPr>
            </w:pPr>
            <w:r w:rsidRPr="00E019C6">
              <w:rPr>
                <w:rFonts w:cs="Arial"/>
                <w:sz w:val="18"/>
                <w:szCs w:val="18"/>
              </w:rPr>
              <w:t>Diseñar e implementar un sistema de aseguramiento de la calidad para la atención a la primera infancia de los prestadores públicos y privados en el marco de la atención integral</w:t>
            </w:r>
          </w:p>
          <w:p w14:paraId="69199D7B" w14:textId="77777777" w:rsidR="00786E3A" w:rsidRDefault="00786E3A" w:rsidP="00786E3A">
            <w:pPr>
              <w:rPr>
                <w:rFonts w:ascii="Arial Narrow" w:hAnsi="Arial Narrow" w:cs="AppleSystemUIFont"/>
                <w:lang w:val="es-MX"/>
              </w:rPr>
            </w:pPr>
            <w:r>
              <w:rPr>
                <w:rFonts w:ascii="Arial Narrow" w:hAnsi="Arial Narrow" w:cs="AppleSystemUIFont"/>
                <w:lang w:val="es-MX"/>
              </w:rPr>
              <w:t>Programación</w:t>
            </w:r>
          </w:p>
          <w:p w14:paraId="3405587C" w14:textId="0E012154" w:rsidR="00786E3A" w:rsidRPr="00E1566D" w:rsidRDefault="00786E3A" w:rsidP="00786E3A">
            <w:pPr>
              <w:rPr>
                <w:rFonts w:ascii="Candara" w:hAnsi="Candara" w:cs="Candara"/>
                <w:sz w:val="18"/>
                <w:szCs w:val="18"/>
              </w:rPr>
            </w:pPr>
            <w:r w:rsidRPr="00E55C17">
              <w:rPr>
                <w:rFonts w:ascii="Arial Narrow" w:hAnsi="Arial Narrow" w:cs="AppleSystemUIFont"/>
                <w:lang w:val="es-MX"/>
              </w:rPr>
              <w:t>0,15</w:t>
            </w:r>
            <w:r w:rsidRPr="00E55C17">
              <w:rPr>
                <w:rFonts w:ascii="Arial Narrow" w:hAnsi="Arial Narrow" w:cs="AppleSystemUIFont"/>
                <w:lang w:val="es-MX"/>
              </w:rPr>
              <w:tab/>
              <w:t>0,80</w:t>
            </w:r>
            <w:r w:rsidRPr="00E55C17">
              <w:rPr>
                <w:rFonts w:ascii="Arial Narrow" w:hAnsi="Arial Narrow" w:cs="AppleSystemUIFont"/>
                <w:lang w:val="es-MX"/>
              </w:rPr>
              <w:tab/>
              <w:t>1</w:t>
            </w:r>
            <w:r w:rsidRPr="00E55C17">
              <w:rPr>
                <w:rFonts w:ascii="Arial Narrow" w:hAnsi="Arial Narrow" w:cs="AppleSystemUIFont"/>
                <w:lang w:val="es-MX"/>
              </w:rPr>
              <w:tab/>
            </w:r>
            <w:r>
              <w:rPr>
                <w:rFonts w:ascii="Arial Narrow" w:hAnsi="Arial Narrow" w:cs="AppleSystemUIFont"/>
                <w:lang w:val="es-MX"/>
              </w:rPr>
              <w:t>0</w:t>
            </w:r>
          </w:p>
        </w:tc>
        <w:tc>
          <w:tcPr>
            <w:tcW w:w="2912" w:type="dxa"/>
          </w:tcPr>
          <w:p w14:paraId="43E758B6" w14:textId="77777777" w:rsidR="00E55C17" w:rsidRDefault="00E55C17" w:rsidP="00B1536D">
            <w:pPr>
              <w:rPr>
                <w:rFonts w:ascii="Arial Narrow" w:hAnsi="Arial Narrow" w:cs="AppleSystemUIFont"/>
                <w:lang w:val="es-MX"/>
              </w:rPr>
            </w:pPr>
            <w:r w:rsidRPr="00E55C17">
              <w:rPr>
                <w:rFonts w:ascii="Arial Narrow" w:hAnsi="Arial Narrow" w:cs="AppleSystemUIFont"/>
                <w:lang w:val="es-MX"/>
              </w:rPr>
              <w:t>Implementar un (1) sistema de aseguramiento de la calidad para la atención a la primera infancia de prestadores públicos y privados en el marco de la atención integral.</w:t>
            </w:r>
          </w:p>
          <w:p w14:paraId="30ECAFD5" w14:textId="3CF7B75E" w:rsidR="00E55C17" w:rsidRDefault="00E55C17" w:rsidP="00B1536D">
            <w:pPr>
              <w:rPr>
                <w:rFonts w:ascii="Arial Narrow" w:hAnsi="Arial Narrow" w:cs="AppleSystemUIFont"/>
                <w:lang w:val="es-MX"/>
              </w:rPr>
            </w:pPr>
            <w:r>
              <w:rPr>
                <w:rFonts w:ascii="Arial Narrow" w:hAnsi="Arial Narrow" w:cs="AppleSystemUIFont"/>
                <w:lang w:val="es-MX"/>
              </w:rPr>
              <w:t>Programación</w:t>
            </w:r>
          </w:p>
          <w:p w14:paraId="4C20544E" w14:textId="1D4310EA" w:rsidR="0019483D" w:rsidRPr="0077390F" w:rsidRDefault="00E55C17" w:rsidP="00B1536D">
            <w:pPr>
              <w:rPr>
                <w:rFonts w:ascii="Arial Narrow" w:hAnsi="Arial Narrow" w:cs="AppleSystemUIFont"/>
                <w:lang w:val="es-MX"/>
              </w:rPr>
            </w:pPr>
            <w:r w:rsidRPr="00E55C17">
              <w:rPr>
                <w:rFonts w:ascii="Arial Narrow" w:hAnsi="Arial Narrow" w:cs="AppleSystemUIFont"/>
                <w:lang w:val="es-MX"/>
              </w:rPr>
              <w:t>0,15</w:t>
            </w:r>
            <w:r w:rsidRPr="00E55C17">
              <w:rPr>
                <w:rFonts w:ascii="Arial Narrow" w:hAnsi="Arial Narrow" w:cs="AppleSystemUIFont"/>
                <w:lang w:val="es-MX"/>
              </w:rPr>
              <w:tab/>
              <w:t>0,80</w:t>
            </w:r>
            <w:r w:rsidRPr="00E55C17">
              <w:rPr>
                <w:rFonts w:ascii="Arial Narrow" w:hAnsi="Arial Narrow" w:cs="AppleSystemUIFont"/>
                <w:lang w:val="es-MX"/>
              </w:rPr>
              <w:tab/>
              <w:t>1</w:t>
            </w:r>
            <w:r w:rsidRPr="00E55C17">
              <w:rPr>
                <w:rFonts w:ascii="Arial Narrow" w:hAnsi="Arial Narrow" w:cs="AppleSystemUIFont"/>
                <w:lang w:val="es-MX"/>
              </w:rPr>
              <w:tab/>
              <w:t>1</w:t>
            </w:r>
          </w:p>
        </w:tc>
      </w:tr>
      <w:tr w:rsidR="003B0F1C" w14:paraId="30E7EE6A" w14:textId="77777777" w:rsidTr="00B1536D">
        <w:tc>
          <w:tcPr>
            <w:tcW w:w="2610" w:type="dxa"/>
          </w:tcPr>
          <w:p w14:paraId="37F1C958" w14:textId="2791F4DD" w:rsidR="00F80610" w:rsidRPr="00F80610" w:rsidRDefault="00F80610" w:rsidP="00F80610">
            <w:r w:rsidRPr="00F80610">
              <w:t>Documento Bases - Programa 33. Fortalecimiento institucional para un gobierno confiable</w:t>
            </w:r>
          </w:p>
          <w:p w14:paraId="3110A2D1" w14:textId="77777777" w:rsidR="003B0F1C" w:rsidRDefault="00F80610" w:rsidP="00F80610">
            <w:r w:rsidRPr="00F80610">
              <w:t>Página 316</w:t>
            </w:r>
          </w:p>
          <w:p w14:paraId="73A52CD2" w14:textId="706CC179" w:rsidR="009E2703" w:rsidRPr="00C65853" w:rsidRDefault="009E2703" w:rsidP="00F80610">
            <w:r w:rsidRPr="009E2703">
              <w:t xml:space="preserve">Página 442  </w:t>
            </w:r>
          </w:p>
        </w:tc>
        <w:tc>
          <w:tcPr>
            <w:tcW w:w="3306" w:type="dxa"/>
          </w:tcPr>
          <w:p w14:paraId="22B55B51" w14:textId="6C100E08" w:rsidR="003B0F1C" w:rsidRPr="00E019C6" w:rsidRDefault="00EE7C38" w:rsidP="00B4361E">
            <w:pPr>
              <w:rPr>
                <w:rFonts w:cs="Arial"/>
                <w:sz w:val="18"/>
                <w:szCs w:val="18"/>
              </w:rPr>
            </w:pPr>
            <w:r w:rsidRPr="00EE7C38">
              <w:rPr>
                <w:rFonts w:cs="Arial"/>
                <w:sz w:val="18"/>
                <w:szCs w:val="18"/>
              </w:rPr>
              <w:t>Realizar 5 diseños de nuevos es-quemas de operación para la provisión de los servicios sociales en unidades operativas y extramurales</w:t>
            </w:r>
          </w:p>
        </w:tc>
        <w:tc>
          <w:tcPr>
            <w:tcW w:w="2912" w:type="dxa"/>
          </w:tcPr>
          <w:p w14:paraId="227D02FA" w14:textId="775B609C" w:rsidR="003B0F1C" w:rsidRPr="00E55C17" w:rsidRDefault="001864BA" w:rsidP="00B1536D">
            <w:pPr>
              <w:rPr>
                <w:rFonts w:ascii="Arial Narrow" w:hAnsi="Arial Narrow" w:cs="AppleSystemUIFont"/>
                <w:lang w:val="es-MX"/>
              </w:rPr>
            </w:pPr>
            <w:r w:rsidRPr="00C5190F">
              <w:rPr>
                <w:rFonts w:ascii="Arial Narrow" w:hAnsi="Arial Narrow" w:cs="AppleSystemUIFont"/>
                <w:lang w:val="es-MX"/>
              </w:rPr>
              <w:t>Realizar 5 diseños de nuevos</w:t>
            </w:r>
            <w:r>
              <w:rPr>
                <w:rFonts w:ascii="Arial Narrow" w:hAnsi="Arial Narrow" w:cs="AppleSystemUIFont"/>
                <w:lang w:val="es-MX"/>
              </w:rPr>
              <w:t xml:space="preserve"> </w:t>
            </w:r>
            <w:r w:rsidRPr="00C5190F">
              <w:rPr>
                <w:rFonts w:ascii="Arial Narrow" w:hAnsi="Arial Narrow" w:cs="AppleSystemUIFont"/>
                <w:lang w:val="es-MX"/>
              </w:rPr>
              <w:t>esquemas de operación</w:t>
            </w:r>
            <w:r>
              <w:rPr>
                <w:rFonts w:ascii="Arial Narrow" w:hAnsi="Arial Narrow" w:cs="AppleSystemUIFont"/>
                <w:lang w:val="es-MX"/>
              </w:rPr>
              <w:t xml:space="preserve"> </w:t>
            </w:r>
            <w:r w:rsidRPr="00C5190F">
              <w:rPr>
                <w:rFonts w:ascii="Arial Narrow" w:hAnsi="Arial Narrow" w:cs="AppleSystemUIFont"/>
                <w:lang w:val="es-MX"/>
              </w:rPr>
              <w:t>para la provisión de los servicios</w:t>
            </w:r>
            <w:r>
              <w:rPr>
                <w:rFonts w:ascii="Arial Narrow" w:hAnsi="Arial Narrow" w:cs="AppleSystemUIFont"/>
                <w:lang w:val="es-MX"/>
              </w:rPr>
              <w:t xml:space="preserve"> </w:t>
            </w:r>
            <w:r w:rsidRPr="00C5190F">
              <w:rPr>
                <w:rFonts w:ascii="Arial Narrow" w:hAnsi="Arial Narrow" w:cs="AppleSystemUIFont"/>
                <w:lang w:val="es-MX"/>
              </w:rPr>
              <w:t>sociales</w:t>
            </w:r>
          </w:p>
        </w:tc>
      </w:tr>
    </w:tbl>
    <w:p w14:paraId="048ADFFB" w14:textId="77777777" w:rsidR="0054512A" w:rsidRDefault="0054512A" w:rsidP="007B2267"/>
    <w:p w14:paraId="3BC38073" w14:textId="77777777" w:rsidR="0090368E" w:rsidRDefault="0090368E" w:rsidP="0090368E">
      <w:pPr>
        <w:pStyle w:val="Prrafodelista"/>
        <w:numPr>
          <w:ilvl w:val="0"/>
          <w:numId w:val="45"/>
        </w:numPr>
        <w:spacing w:after="0" w:line="259" w:lineRule="auto"/>
        <w:jc w:val="both"/>
        <w:rPr>
          <w:rFonts w:ascii="Arial Narrow" w:eastAsia="Arial Narrow" w:hAnsi="Arial Narrow" w:cs="Arial Narrow"/>
          <w:b/>
          <w:color w:val="0070C0"/>
          <w:lang w:val="es-MX"/>
        </w:rPr>
      </w:pPr>
      <w:r w:rsidRPr="56E6F1B6">
        <w:rPr>
          <w:rFonts w:eastAsiaTheme="minorEastAsia"/>
          <w:b/>
          <w:bCs/>
          <w:color w:val="0070C0"/>
          <w:lang w:val="es-ES"/>
        </w:rPr>
        <w:t>Documento de bases</w:t>
      </w:r>
      <w:r w:rsidRPr="56E6F1B6">
        <w:rPr>
          <w:rFonts w:eastAsiaTheme="minorEastAsia"/>
          <w:b/>
          <w:color w:val="0070C0"/>
          <w:lang w:val="es-ES"/>
        </w:rPr>
        <w:t xml:space="preserve"> </w:t>
      </w:r>
      <w:r>
        <w:rPr>
          <w:rFonts w:eastAsiaTheme="minorEastAsia"/>
          <w:b/>
          <w:color w:val="0070C0"/>
          <w:lang w:val="es-MX"/>
        </w:rPr>
        <w:t>–</w:t>
      </w:r>
      <w:r w:rsidRPr="56E6F1B6">
        <w:rPr>
          <w:rFonts w:eastAsiaTheme="minorEastAsia"/>
          <w:b/>
          <w:color w:val="0070C0"/>
          <w:lang w:val="es-MX"/>
        </w:rPr>
        <w:t xml:space="preserve"> Programa 13. </w:t>
      </w:r>
      <w:r w:rsidRPr="56E6F1B6">
        <w:rPr>
          <w:rFonts w:eastAsiaTheme="minorEastAsia"/>
          <w:b/>
          <w:color w:val="0070C0"/>
        </w:rPr>
        <w:t>Bogotá, un territorio de paz y reconciliación donde todos puedan volver a empezar</w:t>
      </w:r>
      <w:r w:rsidRPr="56E6F1B6">
        <w:rPr>
          <w:rFonts w:eastAsiaTheme="minorEastAsia"/>
          <w:b/>
          <w:color w:val="0070C0"/>
          <w:lang w:val="es-MX"/>
        </w:rPr>
        <w:t xml:space="preserve"> </w:t>
      </w:r>
    </w:p>
    <w:p w14:paraId="2AF3C551" w14:textId="77777777" w:rsidR="0090368E" w:rsidRDefault="0090368E" w:rsidP="0090368E">
      <w:pPr>
        <w:pStyle w:val="Prrafodelista"/>
        <w:numPr>
          <w:ilvl w:val="0"/>
          <w:numId w:val="45"/>
        </w:numPr>
        <w:spacing w:after="0" w:line="259" w:lineRule="auto"/>
        <w:jc w:val="both"/>
        <w:rPr>
          <w:rFonts w:ascii="Arial Narrow" w:eastAsia="Arial Narrow" w:hAnsi="Arial Narrow" w:cs="Arial Narrow"/>
          <w:b/>
          <w:color w:val="0070C0"/>
          <w:lang w:val="es-MX"/>
        </w:rPr>
      </w:pPr>
      <w:r w:rsidRPr="223EF836">
        <w:rPr>
          <w:rFonts w:ascii="Arial Narrow" w:eastAsia="Arial Narrow" w:hAnsi="Arial Narrow" w:cs="Arial Narrow"/>
          <w:b/>
          <w:color w:val="0070C0"/>
          <w:lang w:val="es-MX"/>
        </w:rPr>
        <w:t xml:space="preserve">Página </w:t>
      </w:r>
      <w:r w:rsidRPr="223EF836">
        <w:rPr>
          <w:rFonts w:ascii="Arial Narrow" w:eastAsia="Arial Narrow" w:hAnsi="Arial Narrow" w:cs="Arial Narrow"/>
          <w:b/>
          <w:bCs/>
          <w:color w:val="0070C0"/>
          <w:lang w:val="es-MX"/>
        </w:rPr>
        <w:t>156</w:t>
      </w:r>
    </w:p>
    <w:p w14:paraId="55225D4A" w14:textId="77777777" w:rsidR="0090368E" w:rsidRPr="005E0D33" w:rsidRDefault="0090368E" w:rsidP="0090368E">
      <w:pPr>
        <w:pStyle w:val="Prrafodelista"/>
        <w:numPr>
          <w:ilvl w:val="0"/>
          <w:numId w:val="44"/>
        </w:numPr>
        <w:spacing w:after="0" w:line="259" w:lineRule="auto"/>
        <w:jc w:val="both"/>
        <w:rPr>
          <w:rFonts w:ascii="Arial Narrow" w:hAnsi="Arial Narrow" w:cs="Times New Roman"/>
        </w:rPr>
      </w:pPr>
      <w:r w:rsidRPr="007B650F">
        <w:rPr>
          <w:rFonts w:ascii="Arial Narrow" w:hAnsi="Arial Narrow" w:cs="Times New Roman"/>
          <w:b/>
          <w:bCs/>
        </w:rPr>
        <w:t>Justificación:</w:t>
      </w:r>
      <w:r>
        <w:rPr>
          <w:rFonts w:ascii="Arial Narrow" w:hAnsi="Arial Narrow" w:cs="Times New Roman"/>
          <w:b/>
          <w:bCs/>
        </w:rPr>
        <w:t xml:space="preserve"> </w:t>
      </w:r>
      <w:r w:rsidRPr="004114C9">
        <w:rPr>
          <w:rFonts w:ascii="Arial Narrow" w:hAnsi="Arial Narrow" w:cs="Times New Roman"/>
        </w:rPr>
        <w:t>Los ajustes realizados al programa obedecen a la necesidad de reconocer a la poblaci</w:t>
      </w:r>
      <w:r w:rsidRPr="004114C9">
        <w:rPr>
          <w:rFonts w:ascii="Arial Narrow" w:hAnsi="Arial Narrow" w:cs="Times New Roman" w:hint="cs"/>
        </w:rPr>
        <w:t>ó</w:t>
      </w:r>
      <w:r w:rsidRPr="004114C9">
        <w:rPr>
          <w:rFonts w:ascii="Arial Narrow" w:hAnsi="Arial Narrow" w:cs="Times New Roman"/>
        </w:rPr>
        <w:t>n rural de la ciudad como parte de la construcci</w:t>
      </w:r>
      <w:r w:rsidRPr="004114C9">
        <w:rPr>
          <w:rFonts w:ascii="Arial Narrow" w:hAnsi="Arial Narrow" w:cs="Times New Roman" w:hint="cs"/>
        </w:rPr>
        <w:t>ó</w:t>
      </w:r>
      <w:r w:rsidRPr="004114C9">
        <w:rPr>
          <w:rFonts w:ascii="Arial Narrow" w:hAnsi="Arial Narrow" w:cs="Times New Roman"/>
        </w:rPr>
        <w:t>n de paz en Bogot</w:t>
      </w:r>
      <w:r w:rsidRPr="004114C9">
        <w:rPr>
          <w:rFonts w:ascii="Arial Narrow" w:hAnsi="Arial Narrow" w:cs="Times New Roman" w:hint="cs"/>
        </w:rPr>
        <w:t>á</w:t>
      </w:r>
      <w:r w:rsidRPr="004114C9">
        <w:rPr>
          <w:rFonts w:ascii="Arial Narrow" w:hAnsi="Arial Narrow" w:cs="Times New Roman"/>
        </w:rPr>
        <w:t>. Lo anterior teniendo en cuenta que las zonas rurales fueron altamente afectadas por las consecuencias del conflicto armado y son zonas en las que se encuentran poblaciones un alto grado de vulnerabilidad y alta presencia de v</w:t>
      </w:r>
      <w:r w:rsidRPr="004114C9">
        <w:rPr>
          <w:rFonts w:ascii="Arial Narrow" w:hAnsi="Arial Narrow" w:cs="Times New Roman" w:hint="cs"/>
        </w:rPr>
        <w:t>í</w:t>
      </w:r>
      <w:r w:rsidRPr="004114C9">
        <w:rPr>
          <w:rFonts w:ascii="Arial Narrow" w:hAnsi="Arial Narrow" w:cs="Times New Roman"/>
        </w:rPr>
        <w:t>ctimas del conflicto armado. Para esto, se incluye la estrategia Transformaciones Rurales Integrales (TRI)</w:t>
      </w:r>
      <w:r>
        <w:rPr>
          <w:rFonts w:ascii="Arial Narrow" w:hAnsi="Arial Narrow" w:cs="Times New Roman"/>
        </w:rPr>
        <w:t>.</w:t>
      </w:r>
    </w:p>
    <w:p w14:paraId="2261BC6C" w14:textId="77777777" w:rsidR="0090368E" w:rsidRPr="005E0D33" w:rsidRDefault="0090368E" w:rsidP="0090368E">
      <w:pPr>
        <w:pStyle w:val="Prrafodelista"/>
        <w:spacing w:line="259" w:lineRule="auto"/>
        <w:jc w:val="both"/>
        <w:rPr>
          <w:rFonts w:ascii="Arial Narrow" w:hAnsi="Arial Narrow" w:cs="Times New Roman"/>
        </w:rPr>
      </w:pPr>
    </w:p>
    <w:p w14:paraId="1A863B3A" w14:textId="77777777" w:rsidR="0090368E" w:rsidRPr="005E0D33" w:rsidRDefault="0090368E" w:rsidP="0090368E">
      <w:pPr>
        <w:pStyle w:val="Prrafodelista"/>
        <w:spacing w:line="259" w:lineRule="auto"/>
        <w:jc w:val="both"/>
        <w:rPr>
          <w:rFonts w:ascii="Arial Narrow" w:hAnsi="Arial Narrow" w:cs="Times New Roman"/>
        </w:rPr>
      </w:pPr>
      <w:r w:rsidRPr="005E0D33">
        <w:rPr>
          <w:rFonts w:ascii="Arial Narrow" w:hAnsi="Arial Narrow" w:cs="Times New Roman"/>
        </w:rPr>
        <w:t>Se cambia todo el texto, en la medida que la última versión enviada a Secretaría de Planeación no fue incluida en las bases radicadas al Concejo)</w:t>
      </w:r>
    </w:p>
    <w:p w14:paraId="2A9AD831" w14:textId="77777777" w:rsidR="0090368E" w:rsidRPr="007B650F" w:rsidRDefault="0090368E" w:rsidP="0090368E">
      <w:pPr>
        <w:pStyle w:val="Prrafodelista"/>
        <w:spacing w:line="259" w:lineRule="auto"/>
        <w:jc w:val="both"/>
        <w:rPr>
          <w:rFonts w:ascii="Arial Narrow" w:hAnsi="Arial Narrow" w:cs="Times New Roman"/>
          <w:b/>
          <w:bCs/>
        </w:rPr>
      </w:pPr>
    </w:p>
    <w:p w14:paraId="1164AB84" w14:textId="77777777" w:rsidR="0090368E" w:rsidRPr="00B44D0E" w:rsidRDefault="0090368E" w:rsidP="0090368E">
      <w:pPr>
        <w:pStyle w:val="Prrafodelista"/>
        <w:numPr>
          <w:ilvl w:val="0"/>
          <w:numId w:val="44"/>
        </w:numPr>
        <w:spacing w:after="0" w:line="259" w:lineRule="auto"/>
        <w:jc w:val="both"/>
        <w:rPr>
          <w:rFonts w:ascii="Arial Narrow" w:hAnsi="Arial Narrow" w:cs="Times New Roman"/>
        </w:rPr>
      </w:pPr>
      <w:r w:rsidRPr="00B44D0E">
        <w:rPr>
          <w:rFonts w:ascii="Arial Narrow" w:hAnsi="Arial Narrow" w:cs="Times New Roman"/>
          <w:b/>
        </w:rPr>
        <w:t xml:space="preserve">Ajustar </w:t>
      </w:r>
      <w:r w:rsidRPr="00B44D0E">
        <w:rPr>
          <w:rFonts w:ascii="Arial Narrow" w:hAnsi="Arial Narrow" w:cs="Times New Roman"/>
        </w:rPr>
        <w:t>redacción en el diagnóstico así:</w:t>
      </w:r>
    </w:p>
    <w:p w14:paraId="595829E8"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Las ciudades en Colombia tienen la responsabilidad de implementar políticas públicas que contribuyan a la construcción de paz por medio del desarrollo y la promoción de bienestar para sus habitantes. Esto implica, coordinar esfuerzos institucionales para saldar deudas con las poblaciones históricamente discriminadas y afectadas por el conflicto armado. En ese sentido, Bogotá, en concurrencia con el nivel nacional, tiene la responsabilidad de territorializar el Acuerdo de Paz, para llevar de manera integral la oferta institucional a territorios marginados, atender a las víctimas del conflicto armado que llegan a su territorio, y recibir a los excombatientes que aspiran a reconstruir su proyecto de vida en la ciudad, contribuyendo de esta manera a la no-repetición. </w:t>
      </w:r>
    </w:p>
    <w:p w14:paraId="5FF8D1D0" w14:textId="77777777" w:rsidR="0090368E" w:rsidRDefault="0090368E" w:rsidP="0090368E">
      <w:pPr>
        <w:jc w:val="both"/>
        <w:rPr>
          <w:rFonts w:ascii="Arial Narrow" w:hAnsi="Arial Narrow" w:cs="Times New Roman"/>
        </w:rPr>
      </w:pPr>
      <w:r w:rsidRPr="000F7ED5">
        <w:rPr>
          <w:rFonts w:ascii="Arial Narrow" w:hAnsi="Arial Narrow" w:cs="Times New Roman"/>
        </w:rPr>
        <w:t>Bogotá no ha sido ajena a las consecuencias del conflicto armado. La ciudad se ha convertido en un territorio de acogida que permanentemente recibe a víctimas del conflicto armado de todo el país y excombatientes que han decidido reconstruir su proyecto de vida. Asimismo, la violencia impactó de manera desproporcionada ciertos territorios de la ciudad, como las localidades de Kennedy, Ciudad Bolívar, Bosa, Suba, Usme y Sumapaz, especialmente en sus zonas rurales, generando cambios en las dinámicas sociales, brechas de desarrollo, estigmatización a ciertas poblaciones y una ruptura del tejido social.</w:t>
      </w:r>
    </w:p>
    <w:p w14:paraId="7FB79D1E"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Con la firma del Acuerdo de Paz en el 2016, Bogotá asumió el compromiso de territorializar las disposiciones del Acuerdo en un contexto de ciudad, con el objetivo de promover el desarrollo territorial de las áreas rurales de Bogotá que vivieron en mayor medida el impacto del conflicto, generar condiciones para una efectiva reintegración o reincorporación de excombatientes, y buscar la máxima satisfacción de los derechos de las víctimas del conflicto armado. </w:t>
      </w:r>
    </w:p>
    <w:p w14:paraId="04924597"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 xml:space="preserve">En primer lugar, la territorialización del Acuerdo de Paz en Bogotá implica consolidar los esfuerzos institucionales para disminuir las brechas entre las zonas urbanas y rurales, dado que estas últimas cuentan con peores indicadores de pobreza y mayores afectaciones derivadas del conflicto armado. Además, las zonas rurales se caracterizan por un menor grado de aglomeración y desarrollo que las zonas urbanas. </w:t>
      </w:r>
    </w:p>
    <w:p w14:paraId="7A846182"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Gráfica 20. Porcentaje de hogares en pobreza multidimensional en las localidades que tienen zonas rurales y urbanas.</w:t>
      </w:r>
    </w:p>
    <w:p w14:paraId="439DA625" w14:textId="77777777" w:rsidR="0090368E" w:rsidRPr="000F7ED5" w:rsidRDefault="0090368E" w:rsidP="0090368E">
      <w:pPr>
        <w:jc w:val="center"/>
        <w:rPr>
          <w:rFonts w:ascii="Arial Narrow" w:hAnsi="Arial Narrow" w:cs="Times New Roman"/>
        </w:rPr>
      </w:pPr>
      <w:r w:rsidRPr="000F7ED5">
        <w:rPr>
          <w:rFonts w:ascii="Arial Narrow" w:hAnsi="Arial Narrow" w:cs="Times New Roman"/>
          <w:noProof/>
          <w:lang w:val="es-ES" w:eastAsia="es-ES"/>
        </w:rPr>
        <w:drawing>
          <wp:inline distT="0" distB="0" distL="0" distR="0" wp14:anchorId="30F697CF" wp14:editId="7F2AB264">
            <wp:extent cx="2603500" cy="2834640"/>
            <wp:effectExtent l="0" t="0" r="6350" b="3810"/>
            <wp:docPr id="17180363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03500" cy="2834640"/>
                    </a:xfrm>
                    <a:prstGeom prst="rect">
                      <a:avLst/>
                    </a:prstGeom>
                    <a:noFill/>
                  </pic:spPr>
                </pic:pic>
              </a:graphicData>
            </a:graphic>
          </wp:inline>
        </w:drawing>
      </w:r>
    </w:p>
    <w:p w14:paraId="11FBC544"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Fuente: Secretaría de Integración Local. Fuente: 2021.</w:t>
      </w:r>
    </w:p>
    <w:p w14:paraId="02CB83CB" w14:textId="77777777" w:rsidR="0090368E" w:rsidRPr="000F7ED5" w:rsidRDefault="0090368E" w:rsidP="0090368E">
      <w:pPr>
        <w:jc w:val="both"/>
        <w:rPr>
          <w:rFonts w:ascii="Arial Narrow" w:hAnsi="Arial Narrow" w:cs="Times New Roman"/>
        </w:rPr>
      </w:pPr>
    </w:p>
    <w:p w14:paraId="548BBE2A"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 xml:space="preserve">Por ejemplo, en cuanto al porcentaje de hogares en pobreza multidimensional, según la Secretaría Distrital de Integración Social, en el 2021, en las zonas rurales de la ciudad este porcentaje fue del 14,8%, es decir 9,3 puntos porcentuales más alta que en las zonas urbanas. </w:t>
      </w:r>
    </w:p>
    <w:p w14:paraId="100B2CAD"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Específicamente, en Sumapaz —que es 100% rural— el porcentaje de hogares en pobreza multidimensional fue del 16,3%. Por su parte, en las 7 localidades que tienen tanto zonas urbanas como rurales (Usme, Ciudad Bolívar, Santa Fe, San Cristóbal, Suba, Usaquén y Chapinero), el porcentaje de hogares en pobreza multidimensional en las zonas rurales fue superior al de las zonas urbanas. La gráfica a continuación muestra el porcentaje de hogares en pobreza multidimensional en cada una de las localidades de Bogotá que tienen tanto territorios urbanos como rurales. </w:t>
      </w:r>
    </w:p>
    <w:p w14:paraId="614B0080"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Algo similar pasa en relación con la pobreza extrema. Según la Secretaría Distrital de Integración Social, a 2021, en las zonas rurales del Distrito la pobreza monetaria extrema alcanzó el 19,9% en zonas rurales, mientras que en zonas urbanas llegó al 12,6%. Esta situación es especialmente grave en localidad de Sumapaz, donde la pobreza monetaria extrema ese año fue de 23,6%, y en la zona rural de Usme, donde se ubicó en 27,3%.  Esto se explica debido a las brechas en materia de infraestructura vial, oferta de bienes y servicios, asistencia técnica para el desarrollo de proyectos productivos y pocas claridades frente a la vocación y uso del suelo, que causan un retraso en el desarrollo económico y dificultades de acceso a derechos de sus habitantes. Precisamente debido a la alta dispersión de la población rural de Bogotá, los servicios sociales se han concentrado principalmente en la zona urbana, no obstante es necesario fortalecer la atención de la población rural pobre y vulnerable mediante una estrategia de atención híbrida que incluya nuevos equipamientos rurales y atención extramural.</w:t>
      </w:r>
    </w:p>
    <w:p w14:paraId="155F2BC8" w14:textId="77777777" w:rsidR="0090368E" w:rsidRPr="000F7ED5" w:rsidRDefault="0090368E" w:rsidP="0090368E">
      <w:pPr>
        <w:jc w:val="center"/>
        <w:rPr>
          <w:rFonts w:ascii="Arial Narrow" w:hAnsi="Arial Narrow" w:cs="Times New Roman"/>
        </w:rPr>
      </w:pPr>
      <w:r w:rsidRPr="000F7ED5">
        <w:rPr>
          <w:rFonts w:ascii="Arial Narrow" w:hAnsi="Arial Narrow"/>
          <w:noProof/>
          <w:sz w:val="28"/>
          <w:szCs w:val="28"/>
          <w:lang w:val="es-ES" w:eastAsia="es-ES"/>
        </w:rPr>
        <w:drawing>
          <wp:inline distT="0" distB="0" distL="0" distR="0" wp14:anchorId="240AB07F" wp14:editId="4921CFE1">
            <wp:extent cx="2577465" cy="3087094"/>
            <wp:effectExtent l="0" t="0" r="635" b="0"/>
            <wp:docPr id="11994592"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4592" name="Imagen 1" descr="Mapa&#10;&#10;Descripción generada automáticamente"/>
                    <pic:cNvPicPr>
                      <a:picLocks noChangeAspect="1" noChangeArrowheads="1"/>
                    </pic:cNvPicPr>
                  </pic:nvPicPr>
                  <pic:blipFill rotWithShape="1">
                    <a:blip r:embed="rId28">
                      <a:extLst>
                        <a:ext uri="{28A0092B-C50C-407E-A947-70E740481C1C}">
                          <a14:useLocalDpi xmlns:a14="http://schemas.microsoft.com/office/drawing/2010/main" val="0"/>
                        </a:ext>
                      </a:extLst>
                    </a:blip>
                    <a:srcRect t="18303" b="14085"/>
                    <a:stretch/>
                  </pic:blipFill>
                  <pic:spPr bwMode="auto">
                    <a:xfrm>
                      <a:off x="0" y="0"/>
                      <a:ext cx="2577465" cy="3087094"/>
                    </a:xfrm>
                    <a:prstGeom prst="rect">
                      <a:avLst/>
                    </a:prstGeom>
                    <a:noFill/>
                    <a:ln>
                      <a:noFill/>
                    </a:ln>
                    <a:extLst>
                      <a:ext uri="{53640926-AAD7-44D8-BBD7-CCE9431645EC}">
                        <a14:shadowObscured xmlns:a14="http://schemas.microsoft.com/office/drawing/2010/main"/>
                      </a:ext>
                    </a:extLst>
                  </pic:spPr>
                </pic:pic>
              </a:graphicData>
            </a:graphic>
          </wp:inline>
        </w:drawing>
      </w:r>
    </w:p>
    <w:p w14:paraId="7F1F661A"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Fuente: SDIS, 2024.</w:t>
      </w:r>
    </w:p>
    <w:p w14:paraId="729CFA77"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Nota: En azul claro se sombrea la zona rural de Bogotá.</w:t>
      </w:r>
    </w:p>
    <w:p w14:paraId="0B418D5C"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Adicionalmente, estos territorios se han enfrentado a la presencia de actores armados, que vieron en la zona un lugar de control estratégico, causando impactos en el orden público, estigmatización de la comunidad, daños medioambientales, afectaciones psicosociales derivadas de los hechos victimizantes, así como a la ruptura del tejido social y comunitario como consecuencia del conflicto. </w:t>
      </w:r>
    </w:p>
    <w:p w14:paraId="5419E3F2"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De acuerdo con cifras de la Unidad para la Víctimas con corte a diciembre de 2023, en el Distrito hay 377.830 víctimas del conflicto armado registradas, de las cuales 336.712 son víctimas de desplazamiento forzado; en el último trimestre de 2023, este hecho presentó un aumento del 1,91% respecto al trimestre anterior. La gráfica a continuación muestra el número de víctimas del conflicto armado ubicadas en Bogotá desde enero de 2020 hasta diciembre de 2023.</w:t>
      </w:r>
    </w:p>
    <w:p w14:paraId="004A9C40"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Gráfica 20. Víctimas del conflicto armado ubicadas en Bogotá D.C.</w:t>
      </w:r>
    </w:p>
    <w:p w14:paraId="4958F4DA" w14:textId="77777777" w:rsidR="0090368E" w:rsidRPr="000F7ED5" w:rsidRDefault="0090368E" w:rsidP="0090368E">
      <w:pPr>
        <w:jc w:val="center"/>
        <w:rPr>
          <w:rFonts w:ascii="Arial Narrow" w:hAnsi="Arial Narrow" w:cs="Times New Roman"/>
        </w:rPr>
      </w:pPr>
      <w:r w:rsidRPr="000F7ED5">
        <w:rPr>
          <w:rFonts w:ascii="Arial Narrow" w:hAnsi="Arial Narrow"/>
          <w:noProof/>
          <w:sz w:val="28"/>
          <w:szCs w:val="28"/>
          <w:lang w:val="es-ES" w:eastAsia="es-ES"/>
        </w:rPr>
        <w:drawing>
          <wp:inline distT="0" distB="0" distL="0" distR="0" wp14:anchorId="3130B91D" wp14:editId="353A673A">
            <wp:extent cx="5612130" cy="1628775"/>
            <wp:effectExtent l="0" t="0" r="7620"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4B63279"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Fuente: Registro Único de Víctimas. Corte: de enero de 2020 a diciembre de 2023.</w:t>
      </w:r>
    </w:p>
    <w:p w14:paraId="0CBB4E09" w14:textId="77777777" w:rsidR="0090368E" w:rsidRPr="000F7ED5" w:rsidRDefault="0090368E" w:rsidP="0090368E">
      <w:pPr>
        <w:jc w:val="both"/>
        <w:rPr>
          <w:rFonts w:ascii="Arial Narrow" w:hAnsi="Arial Narrow" w:cs="Times New Roman"/>
        </w:rPr>
      </w:pPr>
    </w:p>
    <w:p w14:paraId="08AD6F56"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El Observatorio Distrital de Víctimas de la Consejería Distrital de Paz, Víctimas y Reconciliación, señala que con corte de diciembre de 2023, 216.810 víctimas del conflicto armado habitan permanentemente en la ciudad.  Sin embargo, los ciclos de violencia y las barreras de acceso a derechos han hecho que, el 45,9% de las víctimas de desplazamiento en Bogotá no superen la condición de vulnerabilidad. Un ejemplo de esto es que el 56,7% (116.894) de las víctimas del conflicto armado en Bogotá medidas por el SISBEN se encuentran en los grupos poblacionales más vulnerables (grupos A, B y C1), mientras que, en la población no víctima, esta cifra es de 32,9%. </w:t>
      </w:r>
    </w:p>
    <w:p w14:paraId="6D949578" w14:textId="77777777" w:rsidR="0090368E" w:rsidRDefault="0090368E" w:rsidP="0090368E">
      <w:pPr>
        <w:jc w:val="both"/>
        <w:rPr>
          <w:rFonts w:ascii="Arial Narrow" w:hAnsi="Arial Narrow" w:cs="Times New Roman"/>
        </w:rPr>
      </w:pPr>
      <w:r w:rsidRPr="000F7ED5">
        <w:rPr>
          <w:rFonts w:ascii="Arial Narrow" w:hAnsi="Arial Narrow" w:cs="Times New Roman"/>
        </w:rPr>
        <w:t>Además, las víctimas del conflicto armado en Bogotá suelen residir en zonas con mayores condiciones de pobreza; para diciembre 2023, en las 5 localidades con mayor Índice de Pobreza Multidimensional de Bogotá (Sumapaz, Usme, Ciudad Bolívar, San Cristóbal y Rafael Uribe), la tasa de víctimas por cada 1.000 habitantes fue superior a 30.</w:t>
      </w:r>
    </w:p>
    <w:p w14:paraId="718A2729"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 xml:space="preserve">Según cifras de la Unidad para las Víctimas, con corte de diciembre de 2023, 154.845 víctimas del conflicto armado en Bogotá no han superado la situación de vulnerabilidad, siendo los derechos a vivienda, generación de ingresos, alimentación y atención psicosocial en los que el mayor porcentaje de población víctima del conflicto armado no cumple los criterios para el goce de derechos. La gráfica a continuación muestra el porcentaje de víctimas del conflicto armado que cumple o no cumple los criterios para el goce de los derechos que garantizan la superación de la situación de vulnerabilidad </w:t>
      </w:r>
    </w:p>
    <w:p w14:paraId="5C0D3845" w14:textId="77777777" w:rsidR="0090368E" w:rsidRPr="000F7ED5" w:rsidRDefault="0090368E" w:rsidP="0090368E">
      <w:pPr>
        <w:jc w:val="both"/>
        <w:rPr>
          <w:rFonts w:ascii="Arial Narrow" w:hAnsi="Arial Narrow" w:cs="Times New Roman"/>
        </w:rPr>
      </w:pPr>
    </w:p>
    <w:p w14:paraId="023489F5" w14:textId="77777777" w:rsidR="0090368E" w:rsidRPr="000F7ED5" w:rsidRDefault="0090368E" w:rsidP="0090368E">
      <w:pPr>
        <w:jc w:val="center"/>
        <w:rPr>
          <w:rFonts w:ascii="Arial Narrow" w:hAnsi="Arial Narrow" w:cs="Times New Roman"/>
        </w:rPr>
      </w:pPr>
      <w:r w:rsidRPr="000F7ED5">
        <w:rPr>
          <w:rFonts w:ascii="Arial Narrow" w:hAnsi="Arial Narrow"/>
          <w:noProof/>
          <w:sz w:val="28"/>
          <w:szCs w:val="28"/>
          <w:lang w:val="es-ES" w:eastAsia="es-ES"/>
        </w:rPr>
        <w:drawing>
          <wp:anchor distT="0" distB="0" distL="114300" distR="114300" simplePos="0" relativeHeight="251659264" behindDoc="0" locked="0" layoutInCell="1" allowOverlap="1" wp14:anchorId="1C96DFCF" wp14:editId="6314C377">
            <wp:simplePos x="0" y="0"/>
            <wp:positionH relativeFrom="margin">
              <wp:posOffset>0</wp:posOffset>
            </wp:positionH>
            <wp:positionV relativeFrom="paragraph">
              <wp:posOffset>500217</wp:posOffset>
            </wp:positionV>
            <wp:extent cx="5594350" cy="2120900"/>
            <wp:effectExtent l="0" t="0" r="6350" b="12700"/>
            <wp:wrapTopAndBottom/>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r w:rsidRPr="000F7ED5">
        <w:rPr>
          <w:rFonts w:ascii="Arial Narrow" w:hAnsi="Arial Narrow" w:cs="Times New Roman"/>
        </w:rPr>
        <w:t>Gráfica 21. Porcentaje de víctimas del conflicto armado que cumple o no cumple los derechos para la superación de la situación de vulnerabilidad</w:t>
      </w:r>
    </w:p>
    <w:p w14:paraId="349D3C25" w14:textId="77777777" w:rsidR="0090368E" w:rsidRPr="000F7ED5" w:rsidRDefault="0090368E" w:rsidP="0090368E">
      <w:pPr>
        <w:rPr>
          <w:rFonts w:ascii="Arial Narrow" w:hAnsi="Arial Narrow" w:cs="Times New Roman"/>
        </w:rPr>
      </w:pPr>
    </w:p>
    <w:p w14:paraId="0F191D81" w14:textId="77777777" w:rsidR="0090368E" w:rsidRPr="000F7ED5" w:rsidRDefault="0090368E" w:rsidP="0090368E">
      <w:pPr>
        <w:jc w:val="center"/>
        <w:rPr>
          <w:rFonts w:ascii="Arial Narrow" w:hAnsi="Arial Narrow" w:cs="Times New Roman"/>
        </w:rPr>
      </w:pPr>
      <w:r w:rsidRPr="000F7ED5">
        <w:rPr>
          <w:rFonts w:ascii="Arial Narrow" w:hAnsi="Arial Narrow" w:cs="Times New Roman"/>
        </w:rPr>
        <w:t>Fuente: Red Nacional de Información - UARIV. Corte: Diciembre de 2023.</w:t>
      </w:r>
    </w:p>
    <w:p w14:paraId="518DA1F9"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 xml:space="preserve">Este conjunto de condiciones hace necesario fortalecer y robustecer las acciones que, desde el Distrito apuntan a la integración local, con un enfoque de soluciones duraderas, para que las víctimas del conflicto armado que habitan en la ciudad puedan superar la condición de vulnerabilidad y poner en marcha nuevos proyectos de vida. </w:t>
      </w:r>
    </w:p>
    <w:p w14:paraId="2641B8E9"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Adicional a la reparación individual de las víctimas que se ubican en Bogotá, esta ciudad también cuenta con sujetos de reparación colectiva. Con corte a diciembre de 2023, en  Bogotá se ubican 21 Sujetos de Reparación Colectiva, reconocidos por la Unidad para las Víctimas. De estos sujetos, 12 están en proceso de implementar su Plan Integral de Reparación Colectiva (PIRC), instrumentos orientados a posibilitar el goce efectivo de derechos de sujetos que sufrieron colectivamente daños, con el fin de contribuir a su reparación desde distintos componentes. </w:t>
      </w:r>
    </w:p>
    <w:p w14:paraId="683CBBA4"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Como hito en la ciudad, el 25 de octubre de 2023, a través de la Resolución 2020-29324, la Unidad para las Víctimas reconoció por primera vez en la historia a la Localidad 20 de Sumapaz como Sujeto de Reparación Colectiva. Esto abre las puertas a la articulación de acciones para la transformación territorial en Sumapaz y el cierre de brechas, por medio acciones con un enfoque reparador. Los procesos de reparación colectiva implican un diálogo entre la institucionalidad y la sociedad civil en clave de recuperar niveles de confianza luego de los hechos de violencia, los daños colectivos ocasionados y el proceso de reparación integral. </w:t>
      </w:r>
    </w:p>
    <w:p w14:paraId="7CF76BC6" w14:textId="77777777" w:rsidR="0090368E" w:rsidRPr="000F7ED5" w:rsidRDefault="0090368E" w:rsidP="0090368E">
      <w:pPr>
        <w:jc w:val="both"/>
        <w:rPr>
          <w:rFonts w:ascii="Arial Narrow" w:hAnsi="Arial Narrow" w:cs="Times New Roman"/>
        </w:rPr>
      </w:pPr>
    </w:p>
    <w:p w14:paraId="3AEE8C08" w14:textId="77777777" w:rsidR="0090368E" w:rsidRDefault="0090368E" w:rsidP="0090368E">
      <w:pPr>
        <w:jc w:val="both"/>
        <w:rPr>
          <w:rFonts w:ascii="Arial Narrow" w:hAnsi="Arial Narrow" w:cs="Times New Roman"/>
        </w:rPr>
      </w:pPr>
      <w:r w:rsidRPr="000F7ED5">
        <w:rPr>
          <w:rFonts w:ascii="Arial Narrow" w:hAnsi="Arial Narrow" w:cs="Times New Roman"/>
        </w:rPr>
        <w:t>En cuanto a los procesos de memoria en la ciudad, es necesario adelantar un proceso de diálogo y esclarecimiento acerca del conflicto en la ciudad, sus consecuencias y el impacto que tuvo en el tejido social. Adicionalmente, Bogotá le apuesta a fortalecer la memoria colectiva que se impulsa desde lo local a partir de procesos de documentación de las experiencias de las víctimas del conflicto armado y de los colectivos sociales que habitan el territorio. La Comisión de la Verdad, dentro de sus recomendaciones del Informe Final presentado en 2022, incluyó la necesidad de formalizar la responsabilidad institucional en el apoyo en la construcción, conservación y difusión de la memoria que sobre el conflicto armado y la violencia social y política se construyen en el país.</w:t>
      </w:r>
    </w:p>
    <w:p w14:paraId="5B85BB20" w14:textId="77777777" w:rsidR="0090368E" w:rsidRDefault="0090368E" w:rsidP="0090368E">
      <w:pPr>
        <w:jc w:val="both"/>
        <w:rPr>
          <w:rFonts w:ascii="Arial Narrow" w:hAnsi="Arial Narrow" w:cs="Times New Roman"/>
        </w:rPr>
      </w:pPr>
      <w:r w:rsidRPr="000F7ED5">
        <w:rPr>
          <w:rFonts w:ascii="Arial Narrow" w:hAnsi="Arial Narrow" w:cs="Times New Roman"/>
        </w:rPr>
        <w:t>Como ciudad, trabajar por la integración local de las víctimas del conflicto armado y su reparación integral implica desde lo local promover la participación de las víctimas del conflicto armado ante los mecanismos del Sistema Integral de Verdad, Justicia, Reparación y No Repetición (SIVJRNR). Hasta el momento, la Jurisdicción Especial para la Paz (JEP) ha abierto 11 macro casos, algunos de los cuales son de especial interés para la ciudad, como el caso 001 “Toma de rehenes y graves privaciones de la libertad”, el caso 003 “Asesinatos y desapariciones forzadas presentadas como bajas en combate” y el caso 010 “Crímenes no amnistiables cometidos por las FARC-EP”, pues muchas  de las víctimas de estos casos han decidido migrar a Bogotá y la mayoría de comparecientes de la Jurisdicción se ubican en la ciudad. En este sentido y debido a las condiciones de seguridad del país, la JEP ha considerado que Bogotá es fundamental para la eventual ejecución de las sanciones propias en, así como la implementación de proyectos restaurativos en el marco del Sistema Restaurativo.</w:t>
      </w:r>
    </w:p>
    <w:p w14:paraId="2F2ABBD4"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La máxima satisfacción de los derechos de las víctimas del conflicto armado en la ciudad implica también trabajar de la mano con la Unidad de Búsqueda de Personas dadas por Desaparecidas. Bogotá ha sido un territorio sensible a la desaparición forzada. De acuerdo con cifras de la Unidad para las Víctimas, con corte a diciembre de 2023, en Bogotá se ubicaban 7.563 víctimas de desaparición forzada; además, esta entidad reporta que 1.575 víctimas del conflicto armado han declarado hechos de desaparición que ocurrieron en el Distrito. De manera similar, a corte de noviembre de 2022, la UBPD reportó un universo preliminar de 1.715 personas desaparecidas en Bogotá, por lo que construyó el Plan Territorial de Búsqueda Sur Oriente de Cundinamarca y Bogotá para orientar acciones de búsqueda en la ciudad.</w:t>
      </w:r>
    </w:p>
    <w:p w14:paraId="32CC23BC"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La construcción de paz en Bogotá, implica reconocer que Bogotá también se ha convertido en una ciudad de acogida para los firmantes del Acuerdo de Paz y otros excombatientes que decidieron dejar las armas e iniciar un nuevo proyecto de vida en la ciudad. De acuerdo con cifras de la Fundación Ideas para la Paz, en Colombia durante los últimos 20 años, más de 70.000 personas han abandonado las armas. De estos, al menos el 10% ha adelantado su proceso de reintegración/reincorporación en la ciudad. </w:t>
      </w:r>
    </w:p>
    <w:p w14:paraId="5C839F2A" w14:textId="77777777" w:rsidR="0090368E" w:rsidRPr="000F7ED5" w:rsidRDefault="0090368E" w:rsidP="0090368E">
      <w:pPr>
        <w:jc w:val="both"/>
        <w:rPr>
          <w:rFonts w:ascii="Arial Narrow" w:hAnsi="Arial Narrow" w:cs="Times New Roman"/>
        </w:rPr>
      </w:pPr>
    </w:p>
    <w:p w14:paraId="407DED1E" w14:textId="77777777" w:rsidR="0090368E" w:rsidRDefault="0090368E" w:rsidP="0090368E">
      <w:pPr>
        <w:jc w:val="both"/>
        <w:rPr>
          <w:rFonts w:ascii="Arial Narrow" w:hAnsi="Arial Narrow" w:cs="Times New Roman"/>
        </w:rPr>
      </w:pPr>
      <w:r w:rsidRPr="000F7ED5">
        <w:rPr>
          <w:rFonts w:ascii="Arial Narrow" w:hAnsi="Arial Narrow" w:cs="Times New Roman"/>
        </w:rPr>
        <w:t xml:space="preserve">Históricamente, Bogotá se ha caracterizado por recibir excombatientes de los distintos grupos armados en busca de una oferta institucional que promueva proceso de reincorporación urbana. Según la Agencia para la Reincorporación y la Normalización, en Bogotá, con corte a diciembre de 2023, se encuentran 2.600 personas en proceso de reintegración, 103 en proceso de reintegración especial y 727 en proceso de reincorporación. </w:t>
      </w:r>
    </w:p>
    <w:p w14:paraId="39FE7017" w14:textId="77777777" w:rsidR="0090368E" w:rsidRPr="000F7ED5" w:rsidRDefault="0090368E" w:rsidP="0090368E">
      <w:pPr>
        <w:jc w:val="both"/>
        <w:rPr>
          <w:rFonts w:ascii="Arial Narrow" w:hAnsi="Arial Narrow" w:cs="Times New Roman"/>
        </w:rPr>
      </w:pPr>
    </w:p>
    <w:p w14:paraId="711EF42D" w14:textId="77777777" w:rsidR="0090368E" w:rsidRPr="000F7ED5" w:rsidRDefault="0090368E" w:rsidP="0090368E">
      <w:pPr>
        <w:jc w:val="both"/>
        <w:rPr>
          <w:rFonts w:ascii="Arial Narrow" w:hAnsi="Arial Narrow" w:cs="Times New Roman"/>
        </w:rPr>
      </w:pPr>
      <w:r w:rsidRPr="000F7ED5">
        <w:rPr>
          <w:rFonts w:ascii="Arial Narrow" w:hAnsi="Arial Narrow" w:cs="Times New Roman"/>
        </w:rPr>
        <w:t xml:space="preserve">En términos de seguridad, la Corte Constitucional declaró el estado de cosas inconstitucional de cara a la situación de riesgo y vulnerabilidad frente a la vida de los firmantes del Acuerdo Final de Paz. Además, desde el 2018 el Sistema de Alertas Tempranas de la Defensoría del Pueblo ha emitido 7 alertas en Bogotá que se encuentran relacionadas con la seguridad e integridad de las personas en proceso de reincorporación o integrantes del Partido Comunes. </w:t>
      </w:r>
    </w:p>
    <w:p w14:paraId="133937E9" w14:textId="77777777" w:rsidR="0090368E" w:rsidRDefault="0090368E" w:rsidP="0090368E">
      <w:pPr>
        <w:pStyle w:val="Prrafodelista"/>
        <w:numPr>
          <w:ilvl w:val="0"/>
          <w:numId w:val="45"/>
        </w:numPr>
        <w:spacing w:after="0" w:line="259" w:lineRule="auto"/>
        <w:jc w:val="both"/>
        <w:rPr>
          <w:rFonts w:ascii="Arial Narrow" w:hAnsi="Arial Narrow"/>
          <w:b/>
          <w:bCs/>
          <w:color w:val="E97132" w:themeColor="accent2"/>
          <w:lang w:val="es-ES"/>
        </w:rPr>
      </w:pPr>
      <w:r w:rsidRPr="346A040F">
        <w:rPr>
          <w:rFonts w:ascii="Arial Narrow" w:hAnsi="Arial Narrow"/>
          <w:b/>
          <w:color w:val="E97132" w:themeColor="accent2"/>
          <w:lang w:val="es-ES"/>
        </w:rPr>
        <w:t>OBJETIVO 2. BOGOTÁ CONFIA EN SU BIEN-ESTAR</w:t>
      </w:r>
    </w:p>
    <w:p w14:paraId="6A64B6ED" w14:textId="77777777" w:rsidR="0090368E" w:rsidRDefault="0090368E" w:rsidP="0090368E">
      <w:pPr>
        <w:pStyle w:val="Prrafodelista"/>
        <w:numPr>
          <w:ilvl w:val="0"/>
          <w:numId w:val="45"/>
        </w:numPr>
        <w:spacing w:after="0" w:line="259" w:lineRule="auto"/>
        <w:jc w:val="both"/>
        <w:rPr>
          <w:rFonts w:ascii="Arial Narrow" w:eastAsia="Arial Narrow" w:hAnsi="Arial Narrow" w:cs="Arial Narrow"/>
          <w:b/>
          <w:color w:val="0070C0"/>
          <w:lang w:val="es-MX"/>
        </w:rPr>
      </w:pPr>
      <w:r w:rsidRPr="1106F99C">
        <w:rPr>
          <w:rFonts w:eastAsiaTheme="minorEastAsia"/>
          <w:b/>
          <w:color w:val="0070C0"/>
          <w:lang w:val="es-ES"/>
        </w:rPr>
        <w:t xml:space="preserve">Documento de bases </w:t>
      </w:r>
      <w:r>
        <w:rPr>
          <w:rFonts w:eastAsiaTheme="minorEastAsia"/>
          <w:b/>
          <w:color w:val="0070C0"/>
          <w:lang w:val="es-MX"/>
        </w:rPr>
        <w:t>–</w:t>
      </w:r>
      <w:r w:rsidRPr="1106F99C">
        <w:rPr>
          <w:rFonts w:eastAsiaTheme="minorEastAsia"/>
          <w:b/>
          <w:color w:val="0070C0"/>
          <w:lang w:val="es-MX"/>
        </w:rPr>
        <w:t xml:space="preserve"> Programa </w:t>
      </w:r>
      <w:r w:rsidRPr="1106F99C">
        <w:rPr>
          <w:rFonts w:eastAsiaTheme="minorEastAsia"/>
          <w:b/>
          <w:bCs/>
          <w:color w:val="0070C0"/>
          <w:lang w:val="es-MX"/>
        </w:rPr>
        <w:t>13.</w:t>
      </w:r>
      <w:r w:rsidRPr="1106F99C">
        <w:rPr>
          <w:rFonts w:eastAsiaTheme="minorEastAsia"/>
          <w:b/>
          <w:color w:val="0070C0"/>
          <w:lang w:val="es-MX"/>
        </w:rPr>
        <w:t xml:space="preserve"> </w:t>
      </w:r>
      <w:r w:rsidRPr="1106F99C">
        <w:rPr>
          <w:rFonts w:eastAsiaTheme="minorEastAsia"/>
          <w:b/>
          <w:color w:val="0070C0"/>
        </w:rPr>
        <w:t>Bogotá, un territorio de paz y reconciliación donde todos puedan volver a empezar</w:t>
      </w:r>
      <w:r w:rsidRPr="1106F99C">
        <w:rPr>
          <w:rFonts w:eastAsiaTheme="minorEastAsia"/>
          <w:b/>
          <w:color w:val="0070C0"/>
          <w:lang w:val="es-MX"/>
        </w:rPr>
        <w:t xml:space="preserve"> </w:t>
      </w:r>
    </w:p>
    <w:p w14:paraId="57B0CFF8" w14:textId="77777777" w:rsidR="0090368E" w:rsidRDefault="0090368E" w:rsidP="0090368E">
      <w:pPr>
        <w:pStyle w:val="Prrafodelista"/>
        <w:numPr>
          <w:ilvl w:val="0"/>
          <w:numId w:val="45"/>
        </w:numPr>
        <w:spacing w:after="0" w:line="259" w:lineRule="auto"/>
        <w:jc w:val="both"/>
        <w:rPr>
          <w:rFonts w:ascii="Arial Narrow" w:eastAsia="Arial Narrow" w:hAnsi="Arial Narrow" w:cs="Arial Narrow"/>
          <w:b/>
          <w:color w:val="0070C0"/>
          <w:lang w:val="es-MX"/>
        </w:rPr>
      </w:pPr>
      <w:r w:rsidRPr="223EF836">
        <w:rPr>
          <w:rFonts w:ascii="Arial Narrow" w:eastAsia="Arial Narrow" w:hAnsi="Arial Narrow" w:cs="Arial Narrow"/>
          <w:b/>
          <w:color w:val="0070C0"/>
          <w:lang w:val="es-MX"/>
        </w:rPr>
        <w:t>Página 15</w:t>
      </w:r>
      <w:r>
        <w:rPr>
          <w:rFonts w:ascii="Arial Narrow" w:eastAsia="Arial Narrow" w:hAnsi="Arial Narrow" w:cs="Arial Narrow"/>
          <w:b/>
          <w:color w:val="0070C0"/>
          <w:lang w:val="es-MX"/>
        </w:rPr>
        <w:t>9</w:t>
      </w:r>
    </w:p>
    <w:p w14:paraId="3EF443A8" w14:textId="77777777" w:rsidR="0090368E" w:rsidRPr="005E0D33" w:rsidRDefault="0090368E" w:rsidP="0090368E">
      <w:pPr>
        <w:pStyle w:val="Prrafodelista"/>
        <w:numPr>
          <w:ilvl w:val="0"/>
          <w:numId w:val="44"/>
        </w:numPr>
        <w:spacing w:after="0" w:line="259" w:lineRule="auto"/>
        <w:jc w:val="both"/>
        <w:rPr>
          <w:rFonts w:ascii="Arial Narrow" w:hAnsi="Arial Narrow" w:cs="Times New Roman"/>
        </w:rPr>
      </w:pPr>
      <w:r w:rsidRPr="007B650F">
        <w:rPr>
          <w:rFonts w:ascii="Arial Narrow" w:hAnsi="Arial Narrow" w:cs="Times New Roman"/>
          <w:b/>
          <w:bCs/>
        </w:rPr>
        <w:t>Justificación:</w:t>
      </w:r>
      <w:r>
        <w:rPr>
          <w:rFonts w:ascii="Arial Narrow" w:hAnsi="Arial Narrow" w:cs="Times New Roman"/>
          <w:b/>
          <w:bCs/>
        </w:rPr>
        <w:t xml:space="preserve"> </w:t>
      </w:r>
      <w:r w:rsidRPr="004114C9">
        <w:rPr>
          <w:rFonts w:ascii="Arial Narrow" w:hAnsi="Arial Narrow" w:cs="Times New Roman"/>
        </w:rPr>
        <w:t>Los ajustes realizados al programa obedecen a la necesidad de reconocer a la poblaci</w:t>
      </w:r>
      <w:r w:rsidRPr="004114C9">
        <w:rPr>
          <w:rFonts w:ascii="Arial Narrow" w:hAnsi="Arial Narrow" w:cs="Times New Roman" w:hint="cs"/>
        </w:rPr>
        <w:t>ó</w:t>
      </w:r>
      <w:r w:rsidRPr="004114C9">
        <w:rPr>
          <w:rFonts w:ascii="Arial Narrow" w:hAnsi="Arial Narrow" w:cs="Times New Roman"/>
        </w:rPr>
        <w:t>n rural de la ciudad como parte de la construcci</w:t>
      </w:r>
      <w:r w:rsidRPr="004114C9">
        <w:rPr>
          <w:rFonts w:ascii="Arial Narrow" w:hAnsi="Arial Narrow" w:cs="Times New Roman" w:hint="cs"/>
        </w:rPr>
        <w:t>ó</w:t>
      </w:r>
      <w:r w:rsidRPr="004114C9">
        <w:rPr>
          <w:rFonts w:ascii="Arial Narrow" w:hAnsi="Arial Narrow" w:cs="Times New Roman"/>
        </w:rPr>
        <w:t>n de paz en Bogot</w:t>
      </w:r>
      <w:r w:rsidRPr="004114C9">
        <w:rPr>
          <w:rFonts w:ascii="Arial Narrow" w:hAnsi="Arial Narrow" w:cs="Times New Roman" w:hint="cs"/>
        </w:rPr>
        <w:t>á</w:t>
      </w:r>
      <w:r w:rsidRPr="004114C9">
        <w:rPr>
          <w:rFonts w:ascii="Arial Narrow" w:hAnsi="Arial Narrow" w:cs="Times New Roman"/>
        </w:rPr>
        <w:t>. Lo anterior teniendo en cuenta que las zonas rurales fueron altamente afectadas por las consecuencias del conflicto armado y son zonas en las que se encuentran poblaciones un alto grado de vulnerabilidad y alta presencia de v</w:t>
      </w:r>
      <w:r w:rsidRPr="004114C9">
        <w:rPr>
          <w:rFonts w:ascii="Arial Narrow" w:hAnsi="Arial Narrow" w:cs="Times New Roman" w:hint="cs"/>
        </w:rPr>
        <w:t>í</w:t>
      </w:r>
      <w:r w:rsidRPr="004114C9">
        <w:rPr>
          <w:rFonts w:ascii="Arial Narrow" w:hAnsi="Arial Narrow" w:cs="Times New Roman"/>
        </w:rPr>
        <w:t>ctimas del conflicto armado. Para esto, se incluye la estrategia Transformaciones Rurales Integrales (TRI)</w:t>
      </w:r>
      <w:r>
        <w:rPr>
          <w:rFonts w:ascii="Arial Narrow" w:hAnsi="Arial Narrow" w:cs="Times New Roman"/>
        </w:rPr>
        <w:t>.</w:t>
      </w:r>
    </w:p>
    <w:p w14:paraId="3BD45F25" w14:textId="77777777" w:rsidR="0090368E" w:rsidRPr="005E0D33" w:rsidRDefault="0090368E" w:rsidP="0090368E">
      <w:pPr>
        <w:pStyle w:val="Prrafodelista"/>
        <w:spacing w:line="259" w:lineRule="auto"/>
        <w:jc w:val="both"/>
        <w:rPr>
          <w:rFonts w:ascii="Arial Narrow" w:hAnsi="Arial Narrow" w:cs="Times New Roman"/>
        </w:rPr>
      </w:pPr>
    </w:p>
    <w:p w14:paraId="5D52E37C" w14:textId="77777777" w:rsidR="0090368E" w:rsidRPr="005E0D33" w:rsidRDefault="0090368E" w:rsidP="0090368E">
      <w:pPr>
        <w:pStyle w:val="Prrafodelista"/>
        <w:spacing w:line="259" w:lineRule="auto"/>
        <w:jc w:val="both"/>
        <w:rPr>
          <w:rFonts w:ascii="Arial Narrow" w:hAnsi="Arial Narrow" w:cs="Times New Roman"/>
        </w:rPr>
      </w:pPr>
      <w:r w:rsidRPr="005E0D33">
        <w:rPr>
          <w:rFonts w:ascii="Arial Narrow" w:hAnsi="Arial Narrow" w:cs="Times New Roman"/>
        </w:rPr>
        <w:t>Se cambia todo el texto, en la medida que la última versión enviada a Secretaría de Planeación no fue incluida en las bases radicadas al Concejo)</w:t>
      </w:r>
    </w:p>
    <w:p w14:paraId="4FEDEC1B" w14:textId="77777777" w:rsidR="0090368E" w:rsidRPr="007B650F" w:rsidRDefault="0090368E" w:rsidP="0090368E">
      <w:pPr>
        <w:pStyle w:val="Prrafodelista"/>
        <w:spacing w:line="259" w:lineRule="auto"/>
        <w:jc w:val="both"/>
        <w:rPr>
          <w:rFonts w:ascii="Arial Narrow" w:hAnsi="Arial Narrow" w:cs="Times New Roman"/>
          <w:b/>
          <w:bCs/>
        </w:rPr>
      </w:pPr>
    </w:p>
    <w:p w14:paraId="6E87F807" w14:textId="77777777" w:rsidR="0090368E" w:rsidRDefault="0090368E" w:rsidP="0090368E">
      <w:pPr>
        <w:pStyle w:val="Prrafodelista"/>
        <w:numPr>
          <w:ilvl w:val="0"/>
          <w:numId w:val="44"/>
        </w:numPr>
        <w:spacing w:after="0" w:line="259" w:lineRule="auto"/>
        <w:jc w:val="both"/>
        <w:rPr>
          <w:rFonts w:ascii="Arial Narrow" w:hAnsi="Arial Narrow" w:cs="Times New Roman"/>
        </w:rPr>
      </w:pPr>
      <w:r w:rsidRPr="00B44D0E">
        <w:rPr>
          <w:rFonts w:ascii="Arial Narrow" w:hAnsi="Arial Narrow" w:cs="Times New Roman"/>
          <w:b/>
          <w:bCs/>
        </w:rPr>
        <w:t xml:space="preserve">Ajustar </w:t>
      </w:r>
      <w:r w:rsidRPr="00B44D0E">
        <w:rPr>
          <w:rFonts w:ascii="Arial Narrow" w:hAnsi="Arial Narrow" w:cs="Times New Roman"/>
        </w:rPr>
        <w:t xml:space="preserve">redacción en </w:t>
      </w:r>
      <w:r>
        <w:rPr>
          <w:rFonts w:ascii="Arial Narrow" w:hAnsi="Arial Narrow" w:cs="Times New Roman"/>
        </w:rPr>
        <w:t xml:space="preserve">la descripción del </w:t>
      </w:r>
      <w:r w:rsidRPr="004516B4">
        <w:rPr>
          <w:rFonts w:ascii="Arial Narrow" w:hAnsi="Arial Narrow" w:cs="Times New Roman"/>
        </w:rPr>
        <w:t>programa</w:t>
      </w:r>
      <w:r w:rsidRPr="00B44D0E">
        <w:rPr>
          <w:rFonts w:ascii="Arial Narrow" w:hAnsi="Arial Narrow" w:cs="Times New Roman"/>
        </w:rPr>
        <w:t xml:space="preserve"> así:</w:t>
      </w:r>
    </w:p>
    <w:p w14:paraId="351125B9" w14:textId="77777777" w:rsidR="0090368E" w:rsidRDefault="0090368E" w:rsidP="0090368E">
      <w:pPr>
        <w:jc w:val="both"/>
        <w:rPr>
          <w:rFonts w:ascii="Arial Narrow" w:hAnsi="Arial Narrow" w:cs="Times New Roman"/>
        </w:rPr>
      </w:pPr>
      <w:r w:rsidRPr="004516B4">
        <w:rPr>
          <w:rFonts w:ascii="Arial Narrow" w:hAnsi="Arial Narrow" w:cs="Times New Roman"/>
        </w:rPr>
        <w:t>Bogotá se compromete a territorializar la implementación del Acuerdo de Paz en la ciudad, incluyendo lo dispuesto en el punto 5 del Acuerdo frente al fortalecimiento de la atención, reparación e integración local de las víctimas del conflicto armado que quieren reconstruir su proyecto de vida en el Distrito. La ciudad debe ser un territorio de paz y reconciliación en donde todos puedan volver a empezar.</w:t>
      </w:r>
    </w:p>
    <w:p w14:paraId="6DE10D56" w14:textId="77777777" w:rsidR="0090368E" w:rsidRPr="004516B4" w:rsidRDefault="0090368E" w:rsidP="0090368E">
      <w:pPr>
        <w:jc w:val="both"/>
        <w:rPr>
          <w:rFonts w:ascii="Arial Narrow" w:hAnsi="Arial Narrow" w:cs="Times New Roman"/>
        </w:rPr>
      </w:pPr>
      <w:r w:rsidRPr="004516B4">
        <w:rPr>
          <w:rFonts w:ascii="Arial Narrow" w:hAnsi="Arial Narrow" w:cs="Times New Roman"/>
        </w:rPr>
        <w:t xml:space="preserve"> </w:t>
      </w:r>
    </w:p>
    <w:p w14:paraId="6DC981FE" w14:textId="77777777" w:rsidR="0090368E" w:rsidRPr="004516B4" w:rsidRDefault="0090368E" w:rsidP="0090368E">
      <w:pPr>
        <w:jc w:val="both"/>
        <w:rPr>
          <w:rFonts w:ascii="Arial Narrow" w:hAnsi="Arial Narrow" w:cs="Times New Roman"/>
        </w:rPr>
      </w:pPr>
      <w:r w:rsidRPr="004516B4">
        <w:rPr>
          <w:rFonts w:ascii="Arial Narrow" w:hAnsi="Arial Narrow" w:cs="Times New Roman"/>
        </w:rPr>
        <w:t xml:space="preserve">Ser un territorio de paz significa promover el desarrollo de los territorios marginados y empobrecidos, atender a la población vulnerable y excluida y garantizar la participación de los actores locales involucrados en las estrategias que le apuntan a construir la paz en el Distrito. </w:t>
      </w:r>
    </w:p>
    <w:p w14:paraId="668CE0E3" w14:textId="77777777" w:rsidR="0090368E" w:rsidRPr="004516B4" w:rsidRDefault="0090368E" w:rsidP="0090368E">
      <w:pPr>
        <w:jc w:val="both"/>
        <w:rPr>
          <w:rFonts w:ascii="Arial Narrow" w:hAnsi="Arial Narrow" w:cs="Times New Roman"/>
        </w:rPr>
      </w:pPr>
      <w:r w:rsidRPr="004516B4">
        <w:rPr>
          <w:rFonts w:ascii="Arial Narrow" w:hAnsi="Arial Narrow" w:cs="Times New Roman"/>
        </w:rPr>
        <w:t xml:space="preserve">Frente al punto 1 del Acuerdo de Paz, específicamente en materia de desarrollo territorial, se desarrollarán acciones que conduzcan a la focalización e implementación de la oferta institucional en las zonas priorizadas en el PDET – Bogotá Región (PDET-BR), así como en las zonas rurales de la ciudad afectadas por la pobreza y por el conflicto. Esto, con el fin de promover el desarrollo integral de las comunidades afectadas por el conflicto armado y en condición de vulnerabilidad. </w:t>
      </w:r>
    </w:p>
    <w:p w14:paraId="17A175E8" w14:textId="77777777" w:rsidR="0090368E" w:rsidRPr="004516B4" w:rsidRDefault="0090368E" w:rsidP="0090368E">
      <w:pPr>
        <w:jc w:val="both"/>
        <w:rPr>
          <w:rFonts w:ascii="Arial Narrow" w:hAnsi="Arial Narrow" w:cs="Times New Roman"/>
        </w:rPr>
      </w:pPr>
      <w:r w:rsidRPr="004516B4">
        <w:rPr>
          <w:rFonts w:ascii="Arial Narrow" w:hAnsi="Arial Narrow" w:cs="Times New Roman"/>
        </w:rPr>
        <w:t xml:space="preserve">En el marco de la implementación de esta estrategia, se desarrollará la Hoja de Ruta PDET-BR, con un enfoque en lo rural, para focalizar recursos de los diferentes sectores en la implementación de las iniciativas, que las entidades lleven a cabo la definición de productos, estructuración de proyectos y su implementación, con el fin de garantizar que estos esfuerzos realmente generen desarrollo territorial y representen bienestar para sus habitantes. Se debe reconocer que el desarrollo de las zonas cobijadas por el PDET-BR son responsabilidad de todos los sectores y entidades, en la medida que el desarrollo territorial debe ser integral. </w:t>
      </w:r>
    </w:p>
    <w:p w14:paraId="12ED3F84"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Asimismo, el cierre de brechas entre lo urbano y lo rural implica la gestión de espacios participativos para que las comunidades que habitan en los territorios rurales del Distrito incidan en la oferta distrital que debe llegar a estas zonas. Así como una focalización de la oferta institucional de diversos sectores en zonas rurales para la prestación de bienes y servicios que contribuyan al cierre de brechas y al desarrollo. Lo anterior necesita de la implementación de Transformaciones Rurales Integrales (TRI), reconociendo a la ciudad como un territorio dinamizador de la ruralidad. El reconocimiento y acompañamiento a la ruralidad y de las realidades del conflicto de las zonas rurales de la ciudad estará en el centro de las acciones. </w:t>
      </w:r>
    </w:p>
    <w:p w14:paraId="4BB3821E"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De manera complementaria, y como una estrategia para el cierre de brechas de exclusión social en la población rural de Bogotá, vamos a fortalecer los canales de atención de la Secretaría de Integración Social para la población pobre y vulnerable de la ruralidad con servicios más pertinentes, reconociendo los desafíos que impone la dispersión de los sectores rurales de Bogotá. En este sentido, mediante procesos participativos y de manera conjunta con el equipo de la SDIS se identificarán prioridades para realizar ajustes razonables a la oferta de servicios sociales en la ruralidad desde el punto de vista temático, de prestación y acceso a los servicios.  </w:t>
      </w:r>
    </w:p>
    <w:p w14:paraId="4093937D" w14:textId="77777777" w:rsidR="0090368E" w:rsidRPr="004516B4" w:rsidRDefault="0090368E" w:rsidP="0090368E">
      <w:pPr>
        <w:jc w:val="both"/>
        <w:rPr>
          <w:rFonts w:ascii="Arial Narrow" w:hAnsi="Arial Narrow" w:cs="Times New Roman"/>
        </w:rPr>
      </w:pPr>
    </w:p>
    <w:p w14:paraId="788DED09" w14:textId="77777777" w:rsidR="0090368E" w:rsidRDefault="0090368E" w:rsidP="0090368E">
      <w:pPr>
        <w:jc w:val="both"/>
        <w:rPr>
          <w:rFonts w:ascii="Arial Narrow" w:hAnsi="Arial Narrow" w:cs="Times New Roman"/>
        </w:rPr>
      </w:pPr>
      <w:r w:rsidRPr="004516B4">
        <w:rPr>
          <w:rFonts w:ascii="Arial Narrow" w:hAnsi="Arial Narrow" w:cs="Times New Roman"/>
        </w:rPr>
        <w:t>Estos procesos servirán además para identificar la localización de nuevos equipamientos sociales en la ruralidad usando como herramienta la cartografía social que se construya durante los procesos participativos, la cual se complementará con criterios de eficiencia y equidad.</w:t>
      </w:r>
    </w:p>
    <w:p w14:paraId="5274E365" w14:textId="77777777" w:rsidR="0090368E" w:rsidRDefault="0090368E" w:rsidP="0090368E">
      <w:pPr>
        <w:jc w:val="both"/>
        <w:rPr>
          <w:rFonts w:ascii="Arial Narrow" w:hAnsi="Arial Narrow" w:cs="Times New Roman"/>
        </w:rPr>
      </w:pPr>
      <w:r w:rsidRPr="004516B4">
        <w:rPr>
          <w:rFonts w:ascii="Arial Narrow" w:hAnsi="Arial Narrow" w:cs="Times New Roman"/>
        </w:rPr>
        <w:t>Avanzaremos en la construcción de listados censales para la caracterización de la población rural pobre como insumo para la focalización y priorización de población pobre rural para el acceso a los servicios sociales.</w:t>
      </w:r>
    </w:p>
    <w:p w14:paraId="017B80CF" w14:textId="77777777" w:rsidR="0090368E" w:rsidRDefault="0090368E" w:rsidP="0090368E">
      <w:pPr>
        <w:jc w:val="both"/>
        <w:rPr>
          <w:rFonts w:ascii="Arial Narrow" w:hAnsi="Arial Narrow" w:cs="Times New Roman"/>
        </w:rPr>
      </w:pPr>
      <w:r w:rsidRPr="004516B4">
        <w:rPr>
          <w:rFonts w:ascii="Arial Narrow" w:hAnsi="Arial Narrow" w:cs="Times New Roman"/>
        </w:rPr>
        <w:t>Adicionalmente, se fortalecerán los canales de atención con servicios sociales a la población rural mediante un modelo híbrido que incluye la focalización y apertura de nuevos equipamientos rurales, así como el fortalecimiento de los servicios extramurales para llegar a las zonas rurales con ausencia de equipamientos sociales con el objetivo de caracterizar la población, brindar orientación en la oferta de servicios sociales y atención de la población pobre rural.</w:t>
      </w:r>
    </w:p>
    <w:p w14:paraId="4C5D72B7" w14:textId="77777777" w:rsidR="0090368E" w:rsidRDefault="0090368E" w:rsidP="0090368E">
      <w:pPr>
        <w:jc w:val="both"/>
        <w:rPr>
          <w:rFonts w:ascii="Arial Narrow" w:hAnsi="Arial Narrow" w:cs="Times New Roman"/>
        </w:rPr>
      </w:pPr>
      <w:r w:rsidRPr="004516B4">
        <w:rPr>
          <w:rFonts w:ascii="Arial Narrow" w:hAnsi="Arial Narrow" w:cs="Times New Roman"/>
        </w:rPr>
        <w:t>En cuanto al punto 5 del Acuerdo, su implementación en la ciudad implica reconocer la necesidad de fortalecer la política pública de atención y reparación integral a las víctimas del conflicto armado. Es decir, fortalecer la atención que brinda el Distrito para todas las víctimas del conflicto armado que llegan a la ciudad, de acuerdo a las competencias asignadas por Ley a las entidades territoriales. Esto implica el otorgamiento de medidas de albergue y arriendo, de asistencia alimentaria y aseo, de transporte de emergencia, entre otros, para las víctimas de desplazamiento que llegan a la ciudad. Los Centros de Encuentro para la Paz y la Integración Local de las víctimas del Conflicto Armado Interno serán embellecidos y dignificados. La atención a las víctimas del conflicto armado será más humana y estará centrada en la persona, en la familia, en el individuo y dándole voz a mujeres, jóvenes, adolescentes, niñas y niños.</w:t>
      </w:r>
    </w:p>
    <w:p w14:paraId="71F7DEDB"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También, se requiere de robustecer las medidas para la integración local de las víctimas del conflicto armado. Para las víctimas que por distintas razones han decidido rehacer su vida en el Distrito Capital formulamos e implementamos una política pública de integración local con un enfoque de soluciones duraderas que les permita salir de la pobreza y garantizar su inclusión social y productiva. Este proceso incluirá el diseño y puesta en marcha de una estrategia interinstitucional de acompañamiento psicosocial colectivo que contribuya a la recuperación emocional de las víctimas del conflicto armado que han decidido rehacer su vida en la ciudad. Esta estrategia complementará y se articulará con la oferta institucional ya existente para este fin. </w:t>
      </w:r>
    </w:p>
    <w:p w14:paraId="4D2D7BA8" w14:textId="77777777" w:rsidR="0090368E" w:rsidRPr="004516B4" w:rsidRDefault="0090368E" w:rsidP="0090368E">
      <w:pPr>
        <w:jc w:val="both"/>
        <w:rPr>
          <w:rFonts w:ascii="Arial Narrow" w:hAnsi="Arial Narrow" w:cs="Times New Roman"/>
        </w:rPr>
      </w:pPr>
    </w:p>
    <w:p w14:paraId="64EDBEDC" w14:textId="77777777" w:rsidR="0090368E" w:rsidRDefault="0090368E" w:rsidP="0090368E">
      <w:pPr>
        <w:jc w:val="both"/>
        <w:rPr>
          <w:rFonts w:ascii="Arial Narrow" w:hAnsi="Arial Narrow" w:cs="Times New Roman"/>
        </w:rPr>
      </w:pPr>
      <w:r w:rsidRPr="004516B4">
        <w:rPr>
          <w:rFonts w:ascii="Arial Narrow" w:hAnsi="Arial Narrow" w:cs="Times New Roman"/>
        </w:rPr>
        <w:t>Lo anterior requiere de la focalización y coordinación de la oferta institucional del Distrito para promover la superación de la situación de vulnerabilidad de las víctimas del conflicto armado. También, se trabajará en el marco de intervenciones territorializadas en las zonas con mayor presencia de víctimas del conflicto armado, con el fin de contribuir a garantizarles -progresivamente- seguridad, un nivel de vida adecuado, vivienda, acceso a formas de subsistencia, reunificación familiar, acompañamiento psicosocial y participación en espacios públicos y comunitarios.</w:t>
      </w:r>
    </w:p>
    <w:p w14:paraId="51209ED8" w14:textId="77777777" w:rsidR="0090368E" w:rsidRPr="004516B4" w:rsidRDefault="0090368E" w:rsidP="0090368E">
      <w:pPr>
        <w:jc w:val="both"/>
        <w:rPr>
          <w:rFonts w:ascii="Arial Narrow" w:hAnsi="Arial Narrow" w:cs="Times New Roman"/>
        </w:rPr>
      </w:pPr>
      <w:r w:rsidRPr="004516B4">
        <w:rPr>
          <w:rFonts w:ascii="Arial Narrow" w:hAnsi="Arial Narrow" w:cs="Times New Roman"/>
        </w:rPr>
        <w:t>Por su parte, en el marco de las competencias del Distrito, es necesario aportar a la implementación de los PIRC de los sujetos colectivos que están presentes en Bogotá. Todo ello, contribuyendo a la implementación de las medidas de reparación colectiva que están en los PIRC territorializados.</w:t>
      </w:r>
    </w:p>
    <w:p w14:paraId="59577709"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De manera articulada con el punto 2 del Acuerdo de Paz resulta necesario garantizar la participación de las víctimas del conflicto armado, de los excombatientes, comparecientes y de la sociedad civil en general, en los procesos de construcción de paz, a través de las instancias de participación y coordinación que involucran a la sociedad civil, aporta a la reconciliación y no repetición. Específicamente es fundamental la participación de las víctimas del conflicto armado ante el SIVJRNR. Esto se logrará a partir de acciones de pedagogía y de acompañamiento que contribuyan a fortalecer las capacidades y recursos de las víctimas del conflicto armado, de comparecientes y de sociedad civil en general para participar en los mecanismos del SIVJRNR. </w:t>
      </w:r>
    </w:p>
    <w:p w14:paraId="0D66ED6F"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Además, se fortalecerá el esclarecimiento, la construcción de memoria histórica y la reflexión sobre las graves violaciones a los DDHH e infracciones al DIH ocurridos en la ciudad en el marco del conflicto. En paralelo a esta investigación, se acompañarán procesos de memoria local que contribuyan a la reconciliación, la comprensión sobre el conflicto armado en Bogotá y la desestigmatización de poblaciones, grupos o colectivos. Acogeremos a las organizaciones interesadas en generar iniciativas de memoria, donde los procesos se creen desde las personas/organizaciones y no solo desde la administración. Este proceso deberá reflejar la voz de todas las víctimas del conflicto armado, incluyendo aquellas de fuerza pública. </w:t>
      </w:r>
    </w:p>
    <w:p w14:paraId="235D559D"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En cuanto al punto 3 del Acuerdo de Paz, territorializar sus componentes implica generar estrategias para el fortalecimiento socioeconómico, la integración y la no estigmatización de excombatientes y comparecientes antes la Jurisdicción Especial para la Paz. Para esto se debe generar un esfuerzo de articulación y coordinación interinstitucional para que las personas en proceso de reintegración, reincorporación, personas que hayan culminado alguna de estas rutas, o comparecientes ante la Jurisdicción Especial para la Paz, puedan tener oportunidades de sostenibilidad económica que realmente sean transformadoras e impliquen una segunda oportunidad de reconciliación. Apoyar la estabilización social y económica contribuye a garantizar la no repetición. </w:t>
      </w:r>
    </w:p>
    <w:p w14:paraId="73A58BF1" w14:textId="77777777" w:rsidR="0090368E" w:rsidRDefault="0090368E" w:rsidP="0090368E">
      <w:pPr>
        <w:jc w:val="both"/>
        <w:rPr>
          <w:rFonts w:ascii="Arial Narrow" w:hAnsi="Arial Narrow" w:cs="Times New Roman"/>
        </w:rPr>
      </w:pPr>
      <w:r w:rsidRPr="004516B4">
        <w:rPr>
          <w:rFonts w:ascii="Arial Narrow" w:hAnsi="Arial Narrow" w:cs="Times New Roman"/>
        </w:rPr>
        <w:t xml:space="preserve">Finalmente, frente al punto 6 del Acuerdo de Paz, todas las acciones descritas en este programa tendrán un enfoque étnico y de género. Esto se logrará, primero, dando garantías para la participación de la población étnica, mujeres y población LGBTIQ+ en las instancias de participación determinadas para ello. Segundo, se tomarán acciones para que las medidas que son competencia del Distrito se ajusten a las necesidades, características y vulnerabilidades acentuadas de estas poblaciones. </w:t>
      </w:r>
    </w:p>
    <w:p w14:paraId="44AE313E" w14:textId="50941681" w:rsidR="00160CB8" w:rsidRDefault="00160CB8" w:rsidP="00160CB8">
      <w:pPr>
        <w:pStyle w:val="Ttulo2"/>
        <w:rPr>
          <w:szCs w:val="22"/>
        </w:rPr>
      </w:pPr>
      <w:bookmarkStart w:id="25" w:name="_Toc166447377"/>
      <w:r>
        <w:rPr>
          <w:szCs w:val="22"/>
        </w:rPr>
        <w:t>Sector Cultura</w:t>
      </w:r>
      <w:bookmarkEnd w:id="25"/>
    </w:p>
    <w:tbl>
      <w:tblPr>
        <w:tblStyle w:val="Tablaconcuadrcula"/>
        <w:tblW w:w="5000" w:type="pct"/>
        <w:tblLook w:val="04A0" w:firstRow="1" w:lastRow="0" w:firstColumn="1" w:lastColumn="0" w:noHBand="0" w:noVBand="1"/>
      </w:tblPr>
      <w:tblGrid>
        <w:gridCol w:w="2122"/>
        <w:gridCol w:w="3016"/>
        <w:gridCol w:w="3690"/>
      </w:tblGrid>
      <w:tr w:rsidR="00160CB8" w:rsidRPr="00BC02D6" w14:paraId="76B26E71" w14:textId="77777777" w:rsidTr="00837AFD">
        <w:trPr>
          <w:tblHeader/>
        </w:trPr>
        <w:tc>
          <w:tcPr>
            <w:tcW w:w="1202" w:type="pct"/>
            <w:shd w:val="clear" w:color="auto" w:fill="FF0000"/>
          </w:tcPr>
          <w:p w14:paraId="0C092EB0" w14:textId="77777777" w:rsidR="00160CB8" w:rsidRPr="00BC02D6" w:rsidRDefault="00160CB8" w:rsidP="00837AFD">
            <w:pPr>
              <w:jc w:val="center"/>
              <w:rPr>
                <w:rFonts w:ascii="Candara" w:hAnsi="Candara"/>
                <w:b/>
                <w:bCs/>
                <w:sz w:val="22"/>
                <w:szCs w:val="22"/>
                <w:lang w:val="es-MX"/>
              </w:rPr>
            </w:pPr>
            <w:r w:rsidRPr="00BC02D6">
              <w:rPr>
                <w:rFonts w:ascii="Candara" w:hAnsi="Candara"/>
                <w:b/>
                <w:bCs/>
                <w:color w:val="FFFFFF" w:themeColor="background1"/>
                <w:sz w:val="22"/>
                <w:szCs w:val="22"/>
              </w:rPr>
              <w:t>Ubicación en versión entregada a Concejo de Bogotá (PDF)</w:t>
            </w:r>
          </w:p>
        </w:tc>
        <w:tc>
          <w:tcPr>
            <w:tcW w:w="1708" w:type="pct"/>
            <w:shd w:val="clear" w:color="auto" w:fill="FF0000"/>
          </w:tcPr>
          <w:p w14:paraId="5750C9DD" w14:textId="77777777" w:rsidR="00160CB8" w:rsidRPr="00BC02D6" w:rsidRDefault="00160CB8" w:rsidP="00837AFD">
            <w:pPr>
              <w:jc w:val="center"/>
              <w:rPr>
                <w:rFonts w:ascii="Candara" w:hAnsi="Candara"/>
                <w:b/>
                <w:bCs/>
                <w:sz w:val="22"/>
                <w:szCs w:val="22"/>
                <w:lang w:val="es-MX"/>
              </w:rPr>
            </w:pPr>
            <w:r w:rsidRPr="00BC02D6">
              <w:rPr>
                <w:rFonts w:ascii="Candara" w:hAnsi="Candara"/>
                <w:b/>
                <w:bCs/>
                <w:color w:val="FFFFFF" w:themeColor="background1"/>
                <w:sz w:val="22"/>
                <w:szCs w:val="22"/>
              </w:rPr>
              <w:t>Original</w:t>
            </w:r>
          </w:p>
        </w:tc>
        <w:tc>
          <w:tcPr>
            <w:tcW w:w="2090" w:type="pct"/>
            <w:shd w:val="clear" w:color="auto" w:fill="FF0000"/>
          </w:tcPr>
          <w:p w14:paraId="515CF867" w14:textId="77777777" w:rsidR="00160CB8" w:rsidRPr="00BC02D6" w:rsidRDefault="00160CB8" w:rsidP="00837AFD">
            <w:pPr>
              <w:jc w:val="center"/>
              <w:rPr>
                <w:rFonts w:ascii="Candara" w:hAnsi="Candara"/>
                <w:b/>
                <w:bCs/>
                <w:sz w:val="22"/>
                <w:szCs w:val="22"/>
                <w:lang w:val="es-MX"/>
              </w:rPr>
            </w:pPr>
            <w:r w:rsidRPr="00BC02D6">
              <w:rPr>
                <w:rFonts w:ascii="Candara" w:hAnsi="Candara"/>
                <w:b/>
                <w:bCs/>
                <w:color w:val="FFFFFF" w:themeColor="background1"/>
                <w:sz w:val="22"/>
                <w:szCs w:val="22"/>
              </w:rPr>
              <w:t>Ajustada</w:t>
            </w:r>
          </w:p>
        </w:tc>
      </w:tr>
      <w:tr w:rsidR="00160CB8" w:rsidRPr="00BC02D6" w14:paraId="3178284E" w14:textId="77777777" w:rsidTr="00837AFD">
        <w:tc>
          <w:tcPr>
            <w:tcW w:w="1202" w:type="pct"/>
          </w:tcPr>
          <w:p w14:paraId="4597E554" w14:textId="77777777" w:rsidR="00160CB8" w:rsidRPr="00BC02D6" w:rsidRDefault="00FB6094" w:rsidP="00837AFD">
            <w:pPr>
              <w:rPr>
                <w:rFonts w:ascii="Candara" w:hAnsi="Candara"/>
                <w:sz w:val="22"/>
                <w:szCs w:val="22"/>
                <w:lang w:val="es-MX"/>
              </w:rPr>
            </w:pPr>
            <w:r w:rsidRPr="00BC02D6">
              <w:rPr>
                <w:rFonts w:ascii="Candara" w:hAnsi="Candara"/>
                <w:sz w:val="22"/>
                <w:szCs w:val="22"/>
                <w:lang w:val="es-MX"/>
              </w:rPr>
              <w:t>Página 256, numerada 240</w:t>
            </w:r>
          </w:p>
          <w:p w14:paraId="3643DBE3" w14:textId="1F450C6B" w:rsidR="00FB6094" w:rsidRPr="00BC02D6" w:rsidRDefault="00FB6094" w:rsidP="00837AFD">
            <w:pPr>
              <w:rPr>
                <w:rFonts w:ascii="Candara" w:hAnsi="Candara"/>
                <w:sz w:val="22"/>
                <w:szCs w:val="22"/>
                <w:lang w:val="es-MX"/>
              </w:rPr>
            </w:pPr>
            <w:r w:rsidRPr="00BC02D6">
              <w:rPr>
                <w:rFonts w:ascii="Candara" w:hAnsi="Candara"/>
                <w:sz w:val="22"/>
                <w:szCs w:val="22"/>
                <w:lang w:val="es-MX"/>
              </w:rPr>
              <w:t xml:space="preserve">Página 434, numerada </w:t>
            </w:r>
            <w:r w:rsidR="00BE08C1" w:rsidRPr="00BC02D6">
              <w:rPr>
                <w:rFonts w:ascii="Candara" w:hAnsi="Candara"/>
                <w:sz w:val="22"/>
                <w:szCs w:val="22"/>
                <w:lang w:val="es-MX"/>
              </w:rPr>
              <w:t>418</w:t>
            </w:r>
          </w:p>
        </w:tc>
        <w:tc>
          <w:tcPr>
            <w:tcW w:w="1708" w:type="pct"/>
          </w:tcPr>
          <w:p w14:paraId="64577099" w14:textId="0EC89807" w:rsidR="00160CB8" w:rsidRPr="00BC02D6" w:rsidRDefault="0042520D" w:rsidP="00837AFD">
            <w:pPr>
              <w:rPr>
                <w:rFonts w:ascii="Candara" w:hAnsi="Candara"/>
                <w:sz w:val="22"/>
                <w:szCs w:val="22"/>
                <w:lang w:val="es-MX"/>
              </w:rPr>
            </w:pPr>
            <w:r w:rsidRPr="00BC02D6">
              <w:rPr>
                <w:rFonts w:ascii="Candara" w:hAnsi="Candara" w:cs="Arial"/>
                <w:sz w:val="22"/>
                <w:szCs w:val="22"/>
                <w:lang w:val="es-ES_tradnl" w:eastAsia="es-MX"/>
              </w:rPr>
              <w:t>Adecuar y sostener 51 equipamientos culturales propiciando espacios de encuentro para los procesos de innovación de las comunidades y el ejercicio de los derechos culturales de la ciudadanía</w:t>
            </w:r>
          </w:p>
        </w:tc>
        <w:tc>
          <w:tcPr>
            <w:tcW w:w="2090" w:type="pct"/>
          </w:tcPr>
          <w:p w14:paraId="09879552" w14:textId="3E9563DD" w:rsidR="00160CB8" w:rsidRPr="00BC02D6" w:rsidRDefault="005C5110" w:rsidP="00837AFD">
            <w:pPr>
              <w:rPr>
                <w:rFonts w:ascii="Candara" w:hAnsi="Candara"/>
                <w:sz w:val="22"/>
                <w:szCs w:val="22"/>
                <w:lang w:val="es-MX"/>
              </w:rPr>
            </w:pPr>
            <w:r w:rsidRPr="00BC02D6">
              <w:rPr>
                <w:rFonts w:ascii="Candara" w:hAnsi="Candara"/>
                <w:sz w:val="22"/>
                <w:szCs w:val="22"/>
                <w:lang w:val="es-MX"/>
              </w:rPr>
              <w:t>Adecuar y/o sostener  59 equipamientos culturales,  recreativos y/o deportivos, propiciando espacios de encuentro para las comunidades.</w:t>
            </w:r>
          </w:p>
        </w:tc>
      </w:tr>
      <w:tr w:rsidR="007B7389" w:rsidRPr="00BC02D6" w14:paraId="5A4CD017" w14:textId="77777777" w:rsidTr="00837AFD">
        <w:tc>
          <w:tcPr>
            <w:tcW w:w="1202" w:type="pct"/>
          </w:tcPr>
          <w:p w14:paraId="1601463F" w14:textId="77777777" w:rsidR="00BE08C1" w:rsidRPr="00BC02D6" w:rsidRDefault="00BE08C1" w:rsidP="00BE08C1">
            <w:pPr>
              <w:rPr>
                <w:rFonts w:ascii="Candara" w:hAnsi="Candara"/>
                <w:sz w:val="22"/>
                <w:szCs w:val="22"/>
                <w:lang w:val="es-MX"/>
              </w:rPr>
            </w:pPr>
            <w:r w:rsidRPr="00BC02D6">
              <w:rPr>
                <w:rFonts w:ascii="Candara" w:hAnsi="Candara"/>
                <w:sz w:val="22"/>
                <w:szCs w:val="22"/>
                <w:lang w:val="es-MX"/>
              </w:rPr>
              <w:t>Página 256, numerada 240</w:t>
            </w:r>
          </w:p>
          <w:p w14:paraId="2E86DFDA" w14:textId="49F08C85" w:rsidR="007B7389" w:rsidRPr="00BC02D6" w:rsidRDefault="00BE08C1" w:rsidP="00BE08C1">
            <w:pPr>
              <w:rPr>
                <w:rFonts w:ascii="Candara" w:hAnsi="Candara"/>
                <w:sz w:val="22"/>
                <w:szCs w:val="22"/>
                <w:lang w:val="es-MX"/>
              </w:rPr>
            </w:pPr>
            <w:r w:rsidRPr="00BC02D6">
              <w:rPr>
                <w:rFonts w:ascii="Candara" w:hAnsi="Candara"/>
                <w:sz w:val="22"/>
                <w:szCs w:val="22"/>
                <w:lang w:val="es-MX"/>
              </w:rPr>
              <w:t>Página 434, numerada 418</w:t>
            </w:r>
          </w:p>
        </w:tc>
        <w:tc>
          <w:tcPr>
            <w:tcW w:w="1708" w:type="pct"/>
          </w:tcPr>
          <w:p w14:paraId="07468065" w14:textId="4FD7F718" w:rsidR="007B7389" w:rsidRPr="00BC02D6" w:rsidRDefault="007B7389" w:rsidP="00837AFD">
            <w:pPr>
              <w:rPr>
                <w:rFonts w:ascii="Candara" w:hAnsi="Candara" w:cs="Arial"/>
                <w:sz w:val="22"/>
                <w:szCs w:val="22"/>
                <w:lang w:val="es-ES_tradnl" w:eastAsia="es-MX"/>
              </w:rPr>
            </w:pPr>
            <w:r w:rsidRPr="00BC02D6">
              <w:rPr>
                <w:rFonts w:ascii="Candara" w:hAnsi="Candara" w:cs="Arial"/>
                <w:sz w:val="22"/>
                <w:szCs w:val="22"/>
                <w:lang w:val="es-ES_tradnl" w:eastAsia="es-MX"/>
              </w:rPr>
              <w:t>Construir y/o adecuar 47 parques y/o equipamientos recreativos y deportivos propiciando espacios de encuentro para las comunidades.</w:t>
            </w:r>
          </w:p>
        </w:tc>
        <w:tc>
          <w:tcPr>
            <w:tcW w:w="2090" w:type="pct"/>
          </w:tcPr>
          <w:p w14:paraId="36B86022" w14:textId="7EB300B5" w:rsidR="007B7389" w:rsidRPr="00BC02D6" w:rsidRDefault="001B65DE" w:rsidP="00837AFD">
            <w:pPr>
              <w:rPr>
                <w:rFonts w:ascii="Candara" w:hAnsi="Candara"/>
                <w:sz w:val="22"/>
                <w:szCs w:val="22"/>
                <w:lang w:val="es-MX"/>
              </w:rPr>
            </w:pPr>
            <w:r w:rsidRPr="00BC02D6">
              <w:rPr>
                <w:rFonts w:ascii="Candara" w:hAnsi="Candara"/>
                <w:sz w:val="22"/>
                <w:szCs w:val="22"/>
                <w:lang w:val="es-MX"/>
              </w:rPr>
              <w:t>Estructurar o Construir 38 Parques,    equipamientos Culturales, Recreativos y/o Deportivos que promuevan el ejercicio de los derechos culturales de la ciudadanía</w:t>
            </w:r>
          </w:p>
        </w:tc>
      </w:tr>
      <w:tr w:rsidR="00DD7346" w:rsidRPr="00BC02D6" w14:paraId="6B5FC6EB" w14:textId="77777777" w:rsidTr="00837AFD">
        <w:tc>
          <w:tcPr>
            <w:tcW w:w="1202" w:type="pct"/>
          </w:tcPr>
          <w:p w14:paraId="5B38FCB0" w14:textId="77777777" w:rsidR="00DD7346" w:rsidRPr="00BC02D6" w:rsidRDefault="00DD7346" w:rsidP="00BE08C1">
            <w:pPr>
              <w:rPr>
                <w:rFonts w:ascii="Candara" w:hAnsi="Candara"/>
                <w:sz w:val="22"/>
                <w:szCs w:val="22"/>
                <w:lang w:val="es-MX"/>
              </w:rPr>
            </w:pPr>
          </w:p>
        </w:tc>
        <w:tc>
          <w:tcPr>
            <w:tcW w:w="1708" w:type="pct"/>
          </w:tcPr>
          <w:p w14:paraId="7460582B" w14:textId="77777777" w:rsidR="00DD7346" w:rsidRPr="00DD7346" w:rsidRDefault="00DD7346" w:rsidP="00DD7346">
            <w:pPr>
              <w:rPr>
                <w:rFonts w:ascii="Candara" w:hAnsi="Candara" w:cs="Arial"/>
                <w:sz w:val="22"/>
                <w:szCs w:val="22"/>
                <w:lang w:val="es-ES_tradnl" w:eastAsia="es-MX"/>
              </w:rPr>
            </w:pPr>
            <w:r w:rsidRPr="00DD7346">
              <w:rPr>
                <w:rFonts w:ascii="Candara" w:hAnsi="Candara" w:cs="Arial"/>
                <w:sz w:val="22"/>
                <w:szCs w:val="22"/>
                <w:lang w:val="es-ES_tradnl" w:eastAsia="es-MX"/>
              </w:rPr>
              <w:t>Alcanzar 18.000.000 visitas a las bibliotecas espacios de lectura y espacios alternativos de interacción con lectura y escritura creativa y crítica.</w:t>
            </w:r>
          </w:p>
          <w:p w14:paraId="3442CB66" w14:textId="77777777" w:rsidR="00DD7346" w:rsidRPr="00BC02D6" w:rsidRDefault="00DD7346" w:rsidP="00837AFD">
            <w:pPr>
              <w:rPr>
                <w:rFonts w:ascii="Candara" w:hAnsi="Candara" w:cs="Arial"/>
                <w:sz w:val="22"/>
                <w:szCs w:val="22"/>
                <w:lang w:val="es-ES_tradnl" w:eastAsia="es-MX"/>
              </w:rPr>
            </w:pPr>
          </w:p>
        </w:tc>
        <w:tc>
          <w:tcPr>
            <w:tcW w:w="2090" w:type="pct"/>
          </w:tcPr>
          <w:p w14:paraId="70C5DC19" w14:textId="279928BF" w:rsidR="00DD7346" w:rsidRDefault="00DD7346" w:rsidP="00DD7346">
            <w:pPr>
              <w:rPr>
                <w:lang w:val="es-ES"/>
              </w:rPr>
            </w:pPr>
            <w:r>
              <w:rPr>
                <w:lang w:val="es-ES"/>
              </w:rPr>
              <w:t xml:space="preserve">Asignese  </w:t>
            </w:r>
            <w:r>
              <w:rPr>
                <w:rFonts w:ascii="Candara-Bold" w:hAnsi="Candara-Bold" w:cs="Candara-Bold"/>
                <w:b/>
                <w:bCs/>
                <w:color w:val="3B3838"/>
                <w:sz w:val="16"/>
                <w:szCs w:val="16"/>
              </w:rPr>
              <w:t>23.559.431.587 millones de pesos, de la eliminación la meta del programa 19 que crea el visit center</w:t>
            </w:r>
          </w:p>
          <w:p w14:paraId="0181CB45" w14:textId="68CBE2BA" w:rsidR="00DD7346" w:rsidRPr="00BC02D6" w:rsidRDefault="00DD7346" w:rsidP="00837AFD">
            <w:pPr>
              <w:rPr>
                <w:rFonts w:ascii="Candara" w:hAnsi="Candara"/>
                <w:sz w:val="22"/>
                <w:szCs w:val="22"/>
                <w:lang w:val="es-MX"/>
              </w:rPr>
            </w:pPr>
          </w:p>
        </w:tc>
      </w:tr>
    </w:tbl>
    <w:p w14:paraId="4082F7CD" w14:textId="77777777" w:rsidR="00160CB8" w:rsidRPr="00160CB8" w:rsidRDefault="00160CB8" w:rsidP="00160CB8">
      <w:pPr>
        <w:rPr>
          <w:lang w:val="es-MX"/>
        </w:rPr>
      </w:pPr>
    </w:p>
    <w:p w14:paraId="0E926B4C" w14:textId="51E81B6B" w:rsidR="00D026EF" w:rsidRDefault="00D026EF" w:rsidP="00D026EF">
      <w:pPr>
        <w:pStyle w:val="Ttulo2"/>
        <w:rPr>
          <w:szCs w:val="22"/>
        </w:rPr>
      </w:pPr>
      <w:bookmarkStart w:id="26" w:name="_Toc166447378"/>
      <w:r>
        <w:rPr>
          <w:szCs w:val="22"/>
        </w:rPr>
        <w:t>Sector Ambiente</w:t>
      </w:r>
      <w:bookmarkEnd w:id="26"/>
    </w:p>
    <w:p w14:paraId="4B58CBC2" w14:textId="77777777" w:rsidR="00F22BF6" w:rsidRPr="00F22BF6" w:rsidRDefault="00F22BF6" w:rsidP="00F22BF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48"/>
        <w:gridCol w:w="2841"/>
        <w:gridCol w:w="3439"/>
      </w:tblGrid>
      <w:tr w:rsidR="005430D5" w:rsidRPr="00BC02D6" w14:paraId="4E624499" w14:textId="77777777" w:rsidTr="00BC02D6">
        <w:trPr>
          <w:tblHeader/>
        </w:trPr>
        <w:tc>
          <w:tcPr>
            <w:tcW w:w="1443" w:type="pct"/>
            <w:shd w:val="clear" w:color="auto" w:fill="FF0000"/>
          </w:tcPr>
          <w:p w14:paraId="18197C42" w14:textId="7D6AC552" w:rsidR="005430D5" w:rsidRPr="00BC02D6" w:rsidRDefault="005430D5" w:rsidP="005430D5">
            <w:pPr>
              <w:jc w:val="center"/>
              <w:rPr>
                <w:rFonts w:ascii="Candara" w:eastAsia="Verdana" w:hAnsi="Candara" w:cs="Verdana"/>
                <w:b/>
                <w:sz w:val="22"/>
                <w:szCs w:val="22"/>
              </w:rPr>
            </w:pPr>
            <w:r w:rsidRPr="00BC02D6">
              <w:rPr>
                <w:rFonts w:ascii="Candara" w:hAnsi="Candara"/>
                <w:b/>
                <w:bCs/>
                <w:color w:val="FFFFFF" w:themeColor="background1"/>
                <w:sz w:val="22"/>
                <w:szCs w:val="22"/>
              </w:rPr>
              <w:t>Ubicación en versión entregada a Concejo de Bogotá (PDF)</w:t>
            </w:r>
          </w:p>
        </w:tc>
        <w:tc>
          <w:tcPr>
            <w:tcW w:w="1609" w:type="pct"/>
            <w:shd w:val="clear" w:color="auto" w:fill="FF0000"/>
          </w:tcPr>
          <w:p w14:paraId="24C0ABEC" w14:textId="7A41E23E" w:rsidR="005430D5" w:rsidRPr="00BC02D6" w:rsidRDefault="005430D5" w:rsidP="005430D5">
            <w:pPr>
              <w:jc w:val="center"/>
              <w:rPr>
                <w:rFonts w:ascii="Candara" w:eastAsia="Verdana" w:hAnsi="Candara" w:cs="Verdana"/>
                <w:b/>
                <w:sz w:val="22"/>
                <w:szCs w:val="22"/>
              </w:rPr>
            </w:pPr>
            <w:r w:rsidRPr="00BC02D6">
              <w:rPr>
                <w:rFonts w:ascii="Candara" w:hAnsi="Candara"/>
                <w:b/>
                <w:bCs/>
                <w:color w:val="FFFFFF" w:themeColor="background1"/>
                <w:sz w:val="22"/>
                <w:szCs w:val="22"/>
              </w:rPr>
              <w:t>Original</w:t>
            </w:r>
          </w:p>
        </w:tc>
        <w:tc>
          <w:tcPr>
            <w:tcW w:w="1949" w:type="pct"/>
            <w:shd w:val="clear" w:color="auto" w:fill="FF0000"/>
          </w:tcPr>
          <w:p w14:paraId="0E903C34" w14:textId="00BDE627" w:rsidR="005430D5" w:rsidRPr="00BC02D6" w:rsidRDefault="005430D5" w:rsidP="005430D5">
            <w:pPr>
              <w:jc w:val="center"/>
              <w:rPr>
                <w:rFonts w:ascii="Candara" w:eastAsia="Verdana" w:hAnsi="Candara" w:cs="Verdana"/>
                <w:b/>
                <w:sz w:val="22"/>
                <w:szCs w:val="22"/>
              </w:rPr>
            </w:pPr>
            <w:r w:rsidRPr="00BC02D6">
              <w:rPr>
                <w:rFonts w:ascii="Candara" w:hAnsi="Candara"/>
                <w:b/>
                <w:bCs/>
                <w:color w:val="FFFFFF" w:themeColor="background1"/>
                <w:sz w:val="22"/>
                <w:szCs w:val="22"/>
              </w:rPr>
              <w:t>Ajustada</w:t>
            </w:r>
          </w:p>
        </w:tc>
      </w:tr>
      <w:tr w:rsidR="005430D5" w:rsidRPr="00BC02D6" w14:paraId="76DE1006" w14:textId="77777777" w:rsidTr="00BC02D6">
        <w:tc>
          <w:tcPr>
            <w:tcW w:w="1443" w:type="pct"/>
          </w:tcPr>
          <w:p w14:paraId="2AEE73C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 (objetivo 4) meta (225)</w:t>
            </w:r>
          </w:p>
        </w:tc>
        <w:tc>
          <w:tcPr>
            <w:tcW w:w="1609" w:type="pct"/>
          </w:tcPr>
          <w:p w14:paraId="18DC7D1A"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 xml:space="preserve">La meta “Implementar un (1) programa para reducir la vulnerabilidad a riesgos climáticos en las áreas de importancia ambiental estratégica y en la estructura ecológica principal del Distrito Capital” </w:t>
            </w:r>
            <w:r w:rsidRPr="00BC02D6">
              <w:rPr>
                <w:rFonts w:ascii="Candara" w:eastAsia="Verdana" w:hAnsi="Candara" w:cs="Verdana"/>
                <w:b/>
                <w:sz w:val="22"/>
                <w:szCs w:val="22"/>
              </w:rPr>
              <w:t>se encuentra en el programa 28.</w:t>
            </w:r>
          </w:p>
        </w:tc>
        <w:tc>
          <w:tcPr>
            <w:tcW w:w="1949" w:type="pct"/>
          </w:tcPr>
          <w:p w14:paraId="5DB7FFD2"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 xml:space="preserve">La meta “Implementar un (1) programa para reducir la vulnerabilidad a riesgos climáticos en las áreas de importancia ambiental estratégica y en la estructura ecológica principal del Distrito Capital” </w:t>
            </w:r>
            <w:r w:rsidRPr="00BC02D6">
              <w:rPr>
                <w:rFonts w:ascii="Candara" w:eastAsia="Verdana" w:hAnsi="Candara" w:cs="Verdana"/>
                <w:b/>
                <w:sz w:val="22"/>
                <w:szCs w:val="22"/>
              </w:rPr>
              <w:t>debe ir en el programa 25.</w:t>
            </w:r>
          </w:p>
        </w:tc>
      </w:tr>
      <w:tr w:rsidR="005430D5" w:rsidRPr="00BC02D6" w14:paraId="41F47C86" w14:textId="77777777" w:rsidTr="00BC02D6">
        <w:tc>
          <w:tcPr>
            <w:tcW w:w="1443" w:type="pct"/>
          </w:tcPr>
          <w:p w14:paraId="4019B63C"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 (tabla 46) y metas (226).</w:t>
            </w:r>
          </w:p>
        </w:tc>
        <w:tc>
          <w:tcPr>
            <w:tcW w:w="1609" w:type="pct"/>
          </w:tcPr>
          <w:p w14:paraId="3570DF9C"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Los recursos de la meta de restauración (</w:t>
            </w:r>
            <w:r w:rsidRPr="00BC02D6">
              <w:rPr>
                <w:rFonts w:ascii="Candara" w:eastAsia="Verdana" w:hAnsi="Candara" w:cs="Verdana"/>
                <w:i/>
                <w:sz w:val="22"/>
                <w:szCs w:val="22"/>
              </w:rPr>
              <w:t>Lograr setecientas ochenta (780) hectáreas en proceso de restauración ecológica</w:t>
            </w:r>
            <w:r w:rsidRPr="00BC02D6">
              <w:rPr>
                <w:rFonts w:ascii="Candara" w:eastAsia="Verdana" w:hAnsi="Candara" w:cs="Verdana"/>
                <w:sz w:val="22"/>
                <w:szCs w:val="22"/>
              </w:rPr>
              <w:t>) se encuentran en las bases de PDD de la siguiente manera:</w:t>
            </w:r>
          </w:p>
          <w:p w14:paraId="463F25E9" w14:textId="77777777" w:rsidR="005430D5" w:rsidRPr="00BC02D6" w:rsidRDefault="005430D5" w:rsidP="00837AFD">
            <w:pPr>
              <w:rPr>
                <w:rFonts w:ascii="Candara" w:eastAsia="Verdana" w:hAnsi="Candara" w:cs="Verdana"/>
                <w:sz w:val="22"/>
                <w:szCs w:val="22"/>
              </w:rPr>
            </w:pPr>
          </w:p>
          <w:p w14:paraId="7F9E24F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2024: 3.711.839.346</w:t>
            </w:r>
          </w:p>
          <w:p w14:paraId="70FE442B"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2025: 2.842.099.709</w:t>
            </w:r>
          </w:p>
          <w:p w14:paraId="658A176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2026: 2.003.013.846</w:t>
            </w:r>
          </w:p>
          <w:p w14:paraId="7DB1FA3A"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2027: 2.124.194.725</w:t>
            </w:r>
          </w:p>
          <w:p w14:paraId="2FD97B6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Total: 10.681.147.625</w:t>
            </w:r>
          </w:p>
        </w:tc>
        <w:tc>
          <w:tcPr>
            <w:tcW w:w="1949" w:type="pct"/>
          </w:tcPr>
          <w:p w14:paraId="456013D5"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Los recursos de la meta de restauración deben ser:</w:t>
            </w:r>
          </w:p>
          <w:p w14:paraId="11E59E0F" w14:textId="77777777" w:rsidR="005430D5" w:rsidRPr="00BC02D6" w:rsidRDefault="005430D5" w:rsidP="00837AFD">
            <w:pPr>
              <w:rPr>
                <w:rFonts w:ascii="Candara" w:eastAsia="Verdana" w:hAnsi="Candara" w:cs="Verdana"/>
                <w:sz w:val="22"/>
                <w:szCs w:val="22"/>
              </w:rPr>
            </w:pPr>
          </w:p>
          <w:p w14:paraId="30ED6A76"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2024: 32.049.187.119</w:t>
            </w:r>
          </w:p>
          <w:p w14:paraId="1F19EF82"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2025: 27.553.767.495</w:t>
            </w:r>
          </w:p>
          <w:p w14:paraId="4106225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2026: 30.059.266.605</w:t>
            </w:r>
          </w:p>
          <w:p w14:paraId="23616FAE"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2027: 33.250.941.554</w:t>
            </w:r>
          </w:p>
          <w:p w14:paraId="6C061F87"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Total:122.913.162.772</w:t>
            </w:r>
          </w:p>
        </w:tc>
      </w:tr>
      <w:tr w:rsidR="005430D5" w:rsidRPr="00BC02D6" w14:paraId="0EA75FA6" w14:textId="77777777" w:rsidTr="00BC02D6">
        <w:tc>
          <w:tcPr>
            <w:tcW w:w="1443" w:type="pct"/>
          </w:tcPr>
          <w:p w14:paraId="5B59EB8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 (tabla 50) y metas (218)</w:t>
            </w:r>
          </w:p>
        </w:tc>
        <w:tc>
          <w:tcPr>
            <w:tcW w:w="1609" w:type="pct"/>
          </w:tcPr>
          <w:p w14:paraId="23ADABDB"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Implementar un (1) programa para el control al aprovechamiento de la flora, arbolado urbano y fauna silvestre en Bogotá D.C.</w:t>
            </w:r>
          </w:p>
        </w:tc>
        <w:tc>
          <w:tcPr>
            <w:tcW w:w="1949" w:type="pct"/>
          </w:tcPr>
          <w:p w14:paraId="58A6B62A"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Implementar un (1) programa de control, evaluación y seguimiento para proteger el arbolado urbano, la flora y la fauna silvestre, y prevenir su tráfico ilegal</w:t>
            </w:r>
          </w:p>
        </w:tc>
      </w:tr>
      <w:tr w:rsidR="005430D5" w:rsidRPr="00BC02D6" w14:paraId="64D24A6D" w14:textId="77777777" w:rsidTr="00BC02D6">
        <w:tc>
          <w:tcPr>
            <w:tcW w:w="1443" w:type="pct"/>
          </w:tcPr>
          <w:p w14:paraId="460D167B"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w:t>
            </w:r>
          </w:p>
        </w:tc>
        <w:tc>
          <w:tcPr>
            <w:tcW w:w="1609" w:type="pct"/>
          </w:tcPr>
          <w:p w14:paraId="7F2448D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Lo anterior supone acciones orientadas a la protección de los territorios rurales del Distrito Capital, los cuales son soporte de la vida en Bogotá y la región, a la vez que son la sede de valiosos elementos de la Estructura Ecológica Principal distrital y de una gran variedad de paisajes y un patrimonio campesino y rural; además de la presencia de bordes urbano-rurales de gran complejidad, que demandan un foco diferencial en el accionar institucional para cumplir el cometido de tener una Bogotá más incluyente y diversa.</w:t>
            </w:r>
          </w:p>
        </w:tc>
        <w:tc>
          <w:tcPr>
            <w:tcW w:w="1949" w:type="pct"/>
          </w:tcPr>
          <w:p w14:paraId="2E0B705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Incluir: La Estructura Ecológica Principal (EEP) está conformada por cuatro (4) componentes y nueve (9) categorías que son: áreas protegidas públicas del orden nacional, áreas protegidas privadas del orden nacional, áreas de conservación in situ, áreas protegidas del orden distrital (Reservas Distritales de Humedal, Parques Distritales Ecológicos de Montaña y Paisajes Sostenibles), páramos, sistema hídrico, parques contemplativos y de la red estructurante que hacen parte de la Estructura Ecológica Principal y Parques de Borde, subzona de importancia ambiental de los POMCA y áreas de resiliencia climática y protección por riesgo.</w:t>
            </w:r>
          </w:p>
          <w:p w14:paraId="07E1ACC6" w14:textId="77777777" w:rsidR="005430D5" w:rsidRPr="00BC02D6" w:rsidRDefault="005430D5" w:rsidP="00837AFD">
            <w:pPr>
              <w:rPr>
                <w:rFonts w:ascii="Candara" w:eastAsia="Verdana" w:hAnsi="Candara" w:cs="Verdana"/>
                <w:sz w:val="22"/>
                <w:szCs w:val="22"/>
              </w:rPr>
            </w:pPr>
          </w:p>
          <w:p w14:paraId="77ADE25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La EEP está conformada por 124 mil hectáreas, de las cuales, 4.300 hectáreas se encuentran en zona urbana; cerca de 120 mil hectáreas son jurisdicción de la Corporación Autónoma Regional de Cundinamarca y Parques Nacionales Naturales; y 13.215 hectáreas son de las áreas protegidas del orden distrital (Reservas Distritales de Humedal, Parques Ecológicos Distritales de Montaña y Paisajes Sostenibles).</w:t>
            </w:r>
          </w:p>
        </w:tc>
      </w:tr>
      <w:tr w:rsidR="005430D5" w:rsidRPr="00BC02D6" w14:paraId="14D16EEC" w14:textId="77777777" w:rsidTr="00BC02D6">
        <w:tc>
          <w:tcPr>
            <w:tcW w:w="1443" w:type="pct"/>
          </w:tcPr>
          <w:p w14:paraId="727E116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w:t>
            </w:r>
          </w:p>
          <w:p w14:paraId="696FC75B"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Objetivo 4. Página 222.</w:t>
            </w:r>
          </w:p>
        </w:tc>
        <w:tc>
          <w:tcPr>
            <w:tcW w:w="1609" w:type="pct"/>
          </w:tcPr>
          <w:p w14:paraId="003FEDF7"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Los servicios ecosistémicos incluyen provisiones directas como agua, alimentos y materias primas; servicios de regulación como la purificación del aire y el agua, la regulación de los efectos del clima y la mitigación de riesgos ante posibles desastres naturales; servicios culturales que enriquecen nuestra calidad de vida, como el recreo, el turismo ecológico y el valor espiritual; y servicios de soporte como la formación de suelos y los ciclos de nutrientes, que son esenciales para mantener los otros servicios.</w:t>
            </w:r>
          </w:p>
        </w:tc>
        <w:tc>
          <w:tcPr>
            <w:tcW w:w="1949" w:type="pct"/>
          </w:tcPr>
          <w:p w14:paraId="2F98D28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 xml:space="preserve">Los servicios ecosistémicos contribuyen al bienestar por medio de  la regulación del agua, la provisión de alimentos y materias primas; la depuración del aire y el agua, la regulación del clima y la mitigación de riesgos ante posibles desastres de origen natural; servicios culturales que enriquecen nuestra calidad de vida, como el recreo, el turismo ecológico y el valor espiritual; y servicios de soporte como la formación de suelos y los ciclos de nutrientes, que son esenciales para mantener los otros servicios. </w:t>
            </w:r>
          </w:p>
        </w:tc>
      </w:tr>
      <w:tr w:rsidR="005430D5" w:rsidRPr="00BC02D6" w14:paraId="5D5FE31A" w14:textId="77777777" w:rsidTr="00BC02D6">
        <w:tc>
          <w:tcPr>
            <w:tcW w:w="1443" w:type="pct"/>
          </w:tcPr>
          <w:p w14:paraId="4199087C"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Objetivo 4. Página 223.</w:t>
            </w:r>
          </w:p>
        </w:tc>
        <w:tc>
          <w:tcPr>
            <w:tcW w:w="1609" w:type="pct"/>
          </w:tcPr>
          <w:p w14:paraId="26E7521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En términos de adaptación al cambio climático se supone que a través del fortalecimiento de los servicios ecosistémicos expresados en soportes urbanos se logra mejor adaptación para recibir la densidad propuesta. Se considera que este fortalecimiento se concreta en mejores prácticas de urbanización y reurbanización.</w:t>
            </w:r>
          </w:p>
        </w:tc>
        <w:tc>
          <w:tcPr>
            <w:tcW w:w="1949" w:type="pct"/>
          </w:tcPr>
          <w:p w14:paraId="13451C6B"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En términos de adaptación al cambio climático se supone que a través de la conservación de los servicios ecosistémicos expresados en soportes urbanos se logra mejor adaptación para recibir la densidad propuesta. Se considera que esta conservación se concreta en mejores prácticas de urbanización y reurbanización.</w:t>
            </w:r>
          </w:p>
        </w:tc>
      </w:tr>
      <w:tr w:rsidR="005430D5" w:rsidRPr="00BC02D6" w14:paraId="31C1EA88" w14:textId="77777777" w:rsidTr="00BC02D6">
        <w:tc>
          <w:tcPr>
            <w:tcW w:w="1443" w:type="pct"/>
          </w:tcPr>
          <w:p w14:paraId="4298390F"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Bases. Objetivo 4. Página 225.</w:t>
            </w:r>
          </w:p>
        </w:tc>
        <w:tc>
          <w:tcPr>
            <w:tcW w:w="1609" w:type="pct"/>
          </w:tcPr>
          <w:p w14:paraId="64D1BB68"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 ODS 13. Acción por el Clima, uno de los retos es apostarle a avanzar en las políticas públicas de acción climática, con planes de mitigación de riesgos, preparación, respuesta y recuperación a los desastres naturales, especialmente en zonas de alto riesgo, (…)</w:t>
            </w:r>
          </w:p>
        </w:tc>
        <w:tc>
          <w:tcPr>
            <w:tcW w:w="1949" w:type="pct"/>
          </w:tcPr>
          <w:p w14:paraId="5D0F5F25" w14:textId="77777777" w:rsidR="005430D5" w:rsidRPr="00BC02D6" w:rsidRDefault="005430D5" w:rsidP="00837AFD">
            <w:pPr>
              <w:rPr>
                <w:rFonts w:ascii="Candara" w:eastAsia="Verdana" w:hAnsi="Candara" w:cs="Verdana"/>
                <w:sz w:val="22"/>
                <w:szCs w:val="22"/>
              </w:rPr>
            </w:pPr>
            <w:r w:rsidRPr="00BC02D6">
              <w:rPr>
                <w:rFonts w:ascii="Candara" w:eastAsia="Verdana" w:hAnsi="Candara" w:cs="Verdana"/>
                <w:sz w:val="22"/>
                <w:szCs w:val="22"/>
              </w:rPr>
              <w:t>(…) ODS 13. Acción por el Clima, uno de los retos es apostarle a avanzar en las políticas públicas de acción climática, con planes de mitigación de riesgos, preparación, respuesta y recuperación a los desastres de origen natural, especialmente en zonas de alto riesgo, (…)</w:t>
            </w:r>
          </w:p>
        </w:tc>
      </w:tr>
      <w:tr w:rsidR="005430D5" w:rsidRPr="00BC02D6" w14:paraId="77F4066B" w14:textId="77777777" w:rsidTr="00BC02D6">
        <w:tc>
          <w:tcPr>
            <w:tcW w:w="1443" w:type="pct"/>
          </w:tcPr>
          <w:p w14:paraId="774F1FF2" w14:textId="77777777" w:rsidR="005430D5" w:rsidRPr="00BC02D6" w:rsidRDefault="005430D5" w:rsidP="00837AFD">
            <w:pPr>
              <w:rPr>
                <w:rFonts w:ascii="Candara" w:eastAsia="Verdana" w:hAnsi="Candara" w:cs="Verdana"/>
                <w:i/>
                <w:sz w:val="22"/>
                <w:szCs w:val="22"/>
              </w:rPr>
            </w:pPr>
            <w:r w:rsidRPr="00BC02D6">
              <w:rPr>
                <w:rFonts w:ascii="Candara" w:eastAsia="Verdana" w:hAnsi="Candara" w:cs="Verdana"/>
                <w:i/>
                <w:sz w:val="22"/>
                <w:szCs w:val="22"/>
              </w:rPr>
              <w:t xml:space="preserve">Bases </w:t>
            </w:r>
          </w:p>
        </w:tc>
        <w:tc>
          <w:tcPr>
            <w:tcW w:w="1609" w:type="pct"/>
          </w:tcPr>
          <w:p w14:paraId="31897E20" w14:textId="77777777" w:rsidR="005430D5" w:rsidRPr="00BC02D6" w:rsidRDefault="005430D5" w:rsidP="00837AFD">
            <w:pPr>
              <w:rPr>
                <w:rFonts w:ascii="Candara" w:eastAsia="Verdana" w:hAnsi="Candara" w:cs="Verdana"/>
                <w:i/>
                <w:sz w:val="22"/>
                <w:szCs w:val="22"/>
              </w:rPr>
            </w:pPr>
            <w:r w:rsidRPr="00BC02D6">
              <w:rPr>
                <w:rFonts w:ascii="Candara" w:eastAsia="Verdana" w:hAnsi="Candara" w:cs="Verdana"/>
                <w:i/>
                <w:sz w:val="22"/>
                <w:szCs w:val="22"/>
              </w:rPr>
              <w:t>Diagnóstico</w:t>
            </w:r>
          </w:p>
        </w:tc>
        <w:tc>
          <w:tcPr>
            <w:tcW w:w="1949" w:type="pct"/>
          </w:tcPr>
          <w:p w14:paraId="5F22C663" w14:textId="77777777" w:rsidR="005430D5" w:rsidRDefault="005430D5" w:rsidP="00837AFD">
            <w:pPr>
              <w:rPr>
                <w:rFonts w:ascii="Candara" w:eastAsia="Verdana" w:hAnsi="Candara" w:cs="Verdana"/>
                <w:i/>
                <w:sz w:val="22"/>
                <w:szCs w:val="22"/>
              </w:rPr>
            </w:pPr>
            <w:r w:rsidRPr="00BC02D6">
              <w:rPr>
                <w:rFonts w:ascii="Candara" w:eastAsia="Verdana" w:hAnsi="Candara" w:cs="Verdana"/>
                <w:i/>
                <w:sz w:val="22"/>
                <w:szCs w:val="22"/>
              </w:rPr>
              <w:t>A continuación se presentan ajustes a la versión del diagnóstico el cual tiene un enfoque más hacia el cuidado y  protección animal.</w:t>
            </w:r>
          </w:p>
          <w:p w14:paraId="70E343FF" w14:textId="77777777" w:rsidR="00F22BF6" w:rsidRPr="008A3EBA" w:rsidRDefault="00F22BF6" w:rsidP="00F22BF6">
            <w:pPr>
              <w:jc w:val="both"/>
              <w:rPr>
                <w:rFonts w:ascii="Candara" w:eastAsia="Arial" w:hAnsi="Candara" w:cs="Arial"/>
                <w:b/>
              </w:rPr>
            </w:pPr>
            <w:r w:rsidRPr="008A3EBA">
              <w:rPr>
                <w:rFonts w:ascii="Candara" w:eastAsia="Arial" w:hAnsi="Candara" w:cs="Arial"/>
                <w:b/>
              </w:rPr>
              <w:t xml:space="preserve">Diagnóstico </w:t>
            </w:r>
          </w:p>
          <w:p w14:paraId="59B47F74"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spacing w:before="300"/>
              <w:jc w:val="both"/>
              <w:rPr>
                <w:rFonts w:ascii="Candara" w:eastAsia="Roboto" w:hAnsi="Candara" w:cs="Arial"/>
                <w:color w:val="0D0D0D"/>
                <w:highlight w:val="white"/>
              </w:rPr>
            </w:pPr>
            <w:r w:rsidRPr="008A3EBA">
              <w:rPr>
                <w:rFonts w:ascii="Candara" w:eastAsia="Roboto" w:hAnsi="Candara" w:cs="Arial"/>
                <w:color w:val="0D0D0D"/>
                <w:highlight w:val="white"/>
              </w:rPr>
              <w:t xml:space="preserve">En el Distrito Capital, la situación de los animales domésticos y silvestres es alarmante y compleja. Nos enfrentamos a diversos desafíos que afectan su bienestar y supervivencia. Por un lado, nos encontramos con una población considerable de animales domésticos en situación de vulnerabilidad, incluyendo aquellos abandonados en las calles, maltratados por sus cuidadores o privados de cuidados veterinarios esenciales debido a limitaciones económicas. </w:t>
            </w:r>
          </w:p>
          <w:p w14:paraId="7C8A5BAE"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spacing w:before="300"/>
              <w:jc w:val="both"/>
              <w:rPr>
                <w:rFonts w:ascii="Candara" w:eastAsia="Roboto" w:hAnsi="Candara" w:cs="Arial"/>
                <w:color w:val="0D0D0D"/>
                <w:highlight w:val="white"/>
              </w:rPr>
            </w:pPr>
            <w:r w:rsidRPr="008A3EBA">
              <w:rPr>
                <w:rFonts w:ascii="Candara" w:eastAsia="Roboto" w:hAnsi="Candara" w:cs="Arial"/>
                <w:color w:val="0D0D0D"/>
                <w:highlight w:val="white"/>
              </w:rPr>
              <w:t>Por otro lado, los animales silvestres, que pertenecen a la nación, sufren las consecuencias de la destrucción de su hábitat natural, la caza furtiva y el tráfico ilegal de especies, lo que pone en peligro su existencia y contribuye a la pérdida de la biodiversidad. Es evidente que se requieren acciones inmediatas y de coordinación interinstitucional que involucren el enfoque de “One Welfare: un sólo bienestar” para abordar estos problemas y garantizar el respeto y la protección de todas las formas de vida en nuestra comunidad.</w:t>
            </w:r>
          </w:p>
          <w:p w14:paraId="62EC1A8B" w14:textId="77777777" w:rsidR="00F22BF6" w:rsidRPr="008A3EBA" w:rsidRDefault="00F22BF6" w:rsidP="00F22BF6">
            <w:pPr>
              <w:jc w:val="both"/>
              <w:rPr>
                <w:rFonts w:ascii="Candara" w:eastAsia="Roboto" w:hAnsi="Candara" w:cs="Arial"/>
                <w:color w:val="0D0D0D"/>
                <w:shd w:val="clear" w:color="auto" w:fill="FCE5CD"/>
              </w:rPr>
            </w:pPr>
          </w:p>
          <w:p w14:paraId="16C33BE9"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Es así, como en el Distrito Capital diferentes estudios entre ellos la Encuesta Multipropósito, destacan la importancia que los animales están teniendo en la vida de la ciudad. Para 2021 los resultados de la Encuesta Multipropósito indicaron que el 40,2% de los hogares bogotanos tenían animales de compañía, 951.000 perros y 695.000 gatos, </w:t>
            </w:r>
            <w:r w:rsidRPr="008A3EBA">
              <w:rPr>
                <w:rFonts w:ascii="Candara" w:eastAsia="Roboto" w:hAnsi="Candara" w:cs="Arial"/>
                <w:color w:val="0D0D0D"/>
                <w:highlight w:val="white"/>
              </w:rPr>
              <w:t>lo que plantea importantes desafíos en términos de convivencia y tenencia responsable en una ciudad altamente densificada</w:t>
            </w:r>
            <w:r w:rsidRPr="008A3EBA">
              <w:rPr>
                <w:rFonts w:ascii="Candara" w:eastAsia="Arial" w:hAnsi="Candara" w:cs="Arial"/>
              </w:rPr>
              <w:t xml:space="preserve">. </w:t>
            </w:r>
          </w:p>
          <w:p w14:paraId="5ADE2552" w14:textId="77777777" w:rsidR="00F22BF6" w:rsidRPr="008A3EBA" w:rsidRDefault="00F22BF6" w:rsidP="00F22BF6">
            <w:pPr>
              <w:jc w:val="both"/>
              <w:rPr>
                <w:rFonts w:ascii="Candara" w:eastAsia="Arial" w:hAnsi="Candara" w:cs="Arial"/>
              </w:rPr>
            </w:pPr>
          </w:p>
          <w:p w14:paraId="174AA62A" w14:textId="77777777" w:rsidR="00F22BF6" w:rsidRPr="008A3EBA" w:rsidRDefault="00F22BF6" w:rsidP="00F22BF6">
            <w:pPr>
              <w:jc w:val="both"/>
              <w:rPr>
                <w:rFonts w:ascii="Candara" w:eastAsia="Arial" w:hAnsi="Candara" w:cs="Arial"/>
                <w:highlight w:val="white"/>
              </w:rPr>
            </w:pPr>
            <w:bookmarkStart w:id="27" w:name="_heading=h.gjdgxs" w:colFirst="0" w:colLast="0"/>
            <w:bookmarkEnd w:id="27"/>
            <w:r w:rsidRPr="008A3EBA">
              <w:rPr>
                <w:rFonts w:ascii="Candara" w:eastAsia="Arial" w:hAnsi="Candara" w:cs="Arial"/>
              </w:rPr>
              <w:t>Así mismo, es importante considerar a las otras especies animales que viven en la ciudad, como palomas de plaza, abejas comunes, animales de granja y especies no convencionales, y a los que se les debe garantizar su bienestar y cuya alta densidad poblacional representa un riesgo de salud pública, maltrato animal, convivencia</w:t>
            </w:r>
            <w:r w:rsidRPr="008A3EBA">
              <w:rPr>
                <w:rFonts w:ascii="Candara" w:eastAsia="Arial" w:hAnsi="Candara" w:cs="Arial"/>
                <w:highlight w:val="white"/>
              </w:rPr>
              <w:t xml:space="preserve"> y conservación de especies silvestres que se ven amenazadas por especies domésticas introducidas. </w:t>
            </w:r>
          </w:p>
          <w:p w14:paraId="25D557E6" w14:textId="77777777" w:rsidR="00F22BF6" w:rsidRPr="008A3EBA" w:rsidRDefault="00F22BF6" w:rsidP="00F22BF6">
            <w:pPr>
              <w:jc w:val="both"/>
              <w:rPr>
                <w:rFonts w:ascii="Candara" w:eastAsia="Arial" w:hAnsi="Candara" w:cs="Arial"/>
              </w:rPr>
            </w:pPr>
          </w:p>
          <w:p w14:paraId="0499E6B4"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Por otro lado, el aumento en la demanda de la respuesta institucional para la fauna doméstica del Distrito Capital se refleja en el volumen de denuncias de presunto maltrato animal en Bogotá D. C., las cuales, entre el 1 de julio de 2021 y el 31 de diciembre de 2023, sumaron un total de 57.898 llamadas, de las que 14.955 ingresaron por la línea de maltrato animal 01 8000115161, y 42.943, por la línea 123. </w:t>
            </w:r>
          </w:p>
          <w:p w14:paraId="1F343A32" w14:textId="77777777" w:rsidR="00F22BF6" w:rsidRPr="008A3EBA" w:rsidRDefault="00F22BF6" w:rsidP="00F22BF6">
            <w:pPr>
              <w:jc w:val="both"/>
              <w:rPr>
                <w:rFonts w:ascii="Candara" w:eastAsia="Arial" w:hAnsi="Candara" w:cs="Arial"/>
              </w:rPr>
            </w:pPr>
          </w:p>
          <w:p w14:paraId="31A9497C" w14:textId="77777777" w:rsidR="00F22BF6" w:rsidRPr="008A3EBA" w:rsidRDefault="00F22BF6" w:rsidP="00F22BF6">
            <w:pPr>
              <w:jc w:val="both"/>
              <w:rPr>
                <w:rFonts w:ascii="Candara" w:eastAsia="Arial" w:hAnsi="Candara" w:cs="Arial"/>
                <w:highlight w:val="yellow"/>
              </w:rPr>
            </w:pPr>
            <w:r w:rsidRPr="008A3EBA">
              <w:rPr>
                <w:rFonts w:ascii="Candara" w:eastAsia="Arial" w:hAnsi="Candara" w:cs="Arial"/>
              </w:rPr>
              <w:t xml:space="preserve">Igualmente, el problema está presente en las 20 localidades de Bogotá; sin embargo, según las cifras de atención a animales por casos de maltrato las localidades que más presentaron este fenómeno desde 2020, con corte al 30 de agosto de 2023, fueron Suba, Teusaquillo, Engativá, Usaquén y Ciudad Bolívar. Así mismo, las localidades donde fue esterilizado un mayor número de animales fueron Bosa, Kennedy, Ciudad Bolívar, Engativá y Suba.  </w:t>
            </w:r>
          </w:p>
          <w:p w14:paraId="4674F22A" w14:textId="77777777" w:rsidR="00F22BF6" w:rsidRPr="008A3EBA" w:rsidRDefault="00F22BF6" w:rsidP="00F22BF6">
            <w:pPr>
              <w:jc w:val="both"/>
              <w:rPr>
                <w:rFonts w:ascii="Candara" w:eastAsia="Arial" w:hAnsi="Candara" w:cs="Arial"/>
                <w:highlight w:val="yellow"/>
              </w:rPr>
            </w:pPr>
          </w:p>
          <w:p w14:paraId="0F7B001D"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Esto representa, un incremento significativo en la conciencia y la cultura ciudadana sobre la protección de los animales, así como la necesidad de intensificar las medidas preventivas y sancionatorias frente a este fenómeno. El maltrato animal no sólo afecta la vida y el bienestar de los animales, sino que también es un reflejo de otras formas de violencia (CooPA, 2014) (Simmons, 2007). </w:t>
            </w:r>
          </w:p>
          <w:p w14:paraId="7CC01D9E" w14:textId="77777777" w:rsidR="00F22BF6" w:rsidRPr="008A3EBA" w:rsidRDefault="00F22BF6" w:rsidP="00F22BF6">
            <w:pPr>
              <w:jc w:val="both"/>
              <w:rPr>
                <w:rFonts w:ascii="Candara" w:eastAsia="Arial" w:hAnsi="Candara" w:cs="Arial"/>
              </w:rPr>
            </w:pPr>
          </w:p>
          <w:p w14:paraId="713D225E"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Pese a evitar el nacimiento de más de un millón de perros y gatos no deseados mediante 203.471 procesos de esterilización gratuita entre 2020 y 2023, no se ha logrado mantener el 10 % de impacto del número de esterilizaciones constante durante 10 años, lo que dificulta llevar a cabo un control efectivo de la población. Así mismo, al revisar la cobertura de los programas de atención integral a la fauna doméstica del Distrito Capital, se evidencia que entre 2020 y 2023 fueron atendidos 47.623 animales en servicios de urgencias veterinarias, atención a presuntos casos de maltrato, custodia y brigadas médicas; fue 2021 el año que ha presentado una mayor cobertura con un porcentaje de 1,9 %. </w:t>
            </w:r>
          </w:p>
          <w:p w14:paraId="515C669C" w14:textId="77777777" w:rsidR="00F22BF6" w:rsidRPr="008A3EBA" w:rsidRDefault="00F22BF6" w:rsidP="00F22BF6">
            <w:pPr>
              <w:jc w:val="both"/>
              <w:rPr>
                <w:rFonts w:ascii="Candara" w:eastAsia="Arial" w:hAnsi="Candara" w:cs="Arial"/>
              </w:rPr>
            </w:pPr>
          </w:p>
          <w:p w14:paraId="60D94F41"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Así mismo, la cobertura está directamente relacionada con la capacidad que tienen los equipamientos para la atención de animales; en este caso la Unidad de Cuidado Animal ya que es el único equipamiento distrital en funcionamiento actualmente. Dicho espacio tiene una capacidad para 405 animales entre caninos y felinos, y recibe anualmente un promedio de 1.000 perros y gatos, lo cual resulta insuficiente para atender la demanda de la población animal del Distrito Capital. </w:t>
            </w:r>
          </w:p>
          <w:p w14:paraId="0BC24FA0" w14:textId="77777777" w:rsidR="00F22BF6" w:rsidRPr="008A3EBA" w:rsidRDefault="00F22BF6" w:rsidP="00F22BF6">
            <w:pPr>
              <w:jc w:val="both"/>
              <w:rPr>
                <w:rFonts w:ascii="Candara" w:eastAsia="Arial" w:hAnsi="Candara" w:cs="Arial"/>
              </w:rPr>
            </w:pPr>
          </w:p>
          <w:p w14:paraId="38756CE4"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r w:rsidRPr="008A3EBA">
              <w:rPr>
                <w:rFonts w:ascii="Candara" w:eastAsia="Arial" w:hAnsi="Candara" w:cs="Arial"/>
                <w:color w:val="0D0D0D"/>
                <w:highlight w:val="white"/>
              </w:rPr>
              <w:t xml:space="preserve">Por otra parte, al considerar la problemática de la fauna silvestre en Bogotá, se reconoce a la ciudad como uno de los más grandes mercados de recepción y distribución para comercialización de fauna silvestre a nivel nacional e internacional. Esto por su ubicación estratégica, contar con un puerto internacional aéreo y tres terminales de transporte terrestres con conexión intermunicipal e interdepartamental: Norte, Sur y Occidente Así, el Distrito a partir de los operativos de control y las visitas de seguimiento que fueron incrementadas en 20 % en este cuatrienio en comparación con el cuatrienio anterior, ha logrado realizar más de 26.000 actuaciones técnicas y jurídicas en fauna silvestre, donde se destaca la verificación a la movilización nacional e internacional. </w:t>
            </w:r>
          </w:p>
          <w:p w14:paraId="0BDF3069"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p>
          <w:p w14:paraId="0C50EDDC"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r w:rsidRPr="008A3EBA">
              <w:rPr>
                <w:rFonts w:ascii="Candara" w:eastAsia="Arial" w:hAnsi="Candara" w:cs="Arial"/>
                <w:color w:val="0D0D0D"/>
                <w:highlight w:val="white"/>
              </w:rPr>
              <w:t>Siendo importante destacar, que han sido recuperados especímenes y productos derivados de la fauna silvestre, que no habían sido detectados previamente, como el cargamento de 3.493 aletas de tiburón y las 232 tarántulas vivas halladas en septiembre y noviembre de 2021, respectivamente, en el Aeropuerto El Dorado.</w:t>
            </w:r>
          </w:p>
          <w:p w14:paraId="17C1CFDD"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p>
          <w:p w14:paraId="01501AF2"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r w:rsidRPr="008A3EBA">
              <w:rPr>
                <w:rFonts w:ascii="Candara" w:eastAsia="Arial" w:hAnsi="Candara" w:cs="Arial"/>
                <w:color w:val="0D0D0D"/>
                <w:highlight w:val="white"/>
              </w:rPr>
              <w:t>Sin embargo, este hecho de incrementar las acciones técnicas y jurídicas para controlar y hacer seguimiento al aprovechamiento legal e ilegal de la fauna silvestre, nos exige igualmente mayor rigor para garantizar el bienestar que se requiere en el Centro de Atención, Valoración y Rehabilitación de Fauna Silvestre (CAVR) de la ciudad. En cifras, sólo durante el 2023</w:t>
            </w:r>
            <w:r w:rsidRPr="008A3EBA">
              <w:rPr>
                <w:rFonts w:ascii="Candara" w:eastAsia="Arial" w:hAnsi="Candara" w:cs="Arial"/>
                <w:color w:val="FF0000"/>
                <w:highlight w:val="white"/>
              </w:rPr>
              <w:t xml:space="preserve"> </w:t>
            </w:r>
            <w:r w:rsidRPr="008A3EBA">
              <w:rPr>
                <w:rFonts w:ascii="Candara" w:eastAsia="Arial" w:hAnsi="Candara" w:cs="Arial"/>
                <w:color w:val="0D0D0D"/>
                <w:highlight w:val="white"/>
              </w:rPr>
              <w:t xml:space="preserve">se atendieron 4.386 animales silvestres con graves afectaciones a la salud, siendo principalmente las aves con un 74,62% y los reptiles 14,31% los de mayor representatividad en los ingresos al CAVR. Estas afectaciones estuvieron asociadas al maltrato durante la captura, el transporte y la venta ilegal, así como, las condiciones de manejo en rescates y enfermedades en situaciones de emergencia. </w:t>
            </w:r>
          </w:p>
          <w:p w14:paraId="7926583A"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Arial" w:hAnsi="Candara" w:cs="Arial"/>
                <w:color w:val="0D0D0D"/>
                <w:highlight w:val="white"/>
              </w:rPr>
            </w:pPr>
          </w:p>
          <w:p w14:paraId="4F13B09E" w14:textId="77777777" w:rsidR="00F22BF6" w:rsidRPr="008A3EBA" w:rsidRDefault="00F22BF6" w:rsidP="00F22BF6">
            <w:pPr>
              <w:pBdr>
                <w:top w:val="none" w:sz="0" w:space="0" w:color="E3E3E3"/>
                <w:left w:val="none" w:sz="0" w:space="0" w:color="E3E3E3"/>
                <w:bottom w:val="none" w:sz="0" w:space="0" w:color="E3E3E3"/>
                <w:right w:val="none" w:sz="0" w:space="0" w:color="E3E3E3"/>
                <w:between w:val="none" w:sz="0" w:space="0" w:color="E3E3E3"/>
              </w:pBdr>
              <w:jc w:val="both"/>
              <w:rPr>
                <w:rFonts w:ascii="Candara" w:eastAsia="Roboto" w:hAnsi="Candara" w:cs="Arial"/>
                <w:color w:val="0D0D0D"/>
                <w:highlight w:val="white"/>
              </w:rPr>
            </w:pPr>
            <w:r w:rsidRPr="008A3EBA">
              <w:rPr>
                <w:rFonts w:ascii="Candara" w:eastAsia="Roboto" w:hAnsi="Candara" w:cs="Arial"/>
                <w:color w:val="0D0D0D"/>
                <w:highlight w:val="white"/>
              </w:rPr>
              <w:t>Por todo lo anterior, es crucial impulsar una mayor conciencia y fortalecer una cultura ciudadana participativa en el ámbito de la protección y el bienestar de los animales. Esto implica no solo promover una mayor sensibilidad hacia las necesidades de los animales, sino también fomentar la participación activa de la comunidad en la defensa de sus derechos y en la promoción de su bienestar. Esta cultura ciudadana debe expandirse más allá del ámbito animal para abordar de manera integral la erradicación de cualquier forma de violencia, ya sea dirigida hacia seres humanos o hacia otras especies.</w:t>
            </w:r>
          </w:p>
          <w:p w14:paraId="52293813" w14:textId="77777777" w:rsidR="00F22BF6" w:rsidRPr="008A3EBA" w:rsidRDefault="00F22BF6" w:rsidP="00F22BF6">
            <w:pPr>
              <w:jc w:val="both"/>
              <w:rPr>
                <w:rFonts w:ascii="Candara" w:eastAsia="Roboto" w:hAnsi="Candara" w:cs="Arial"/>
                <w:color w:val="0D0D0D"/>
                <w:highlight w:val="white"/>
              </w:rPr>
            </w:pPr>
            <w:r w:rsidRPr="008A3EBA">
              <w:rPr>
                <w:rFonts w:ascii="Candara" w:eastAsia="Roboto" w:hAnsi="Candara" w:cs="Arial"/>
                <w:color w:val="0D0D0D"/>
                <w:highlight w:val="white"/>
              </w:rPr>
              <w:t xml:space="preserve">En la actualidad, más de 57.828 personas se han sumado a actividades y estrategias de sensibilización y educación para promover el cuidado y la protección de los animales, mientras que 7.440 ciudadanos y ciudadanas han participado activamente en instancias y espacios de diálogo. Este compromiso refleja un pequeño avance en la promoción de valores y prácticas que fortalecen la convivencia y el respeto hacia todas las formas de vida en nuestra sociedad. Sin embargo, para alcanzar un impacto verdaderamente significativo y sostenible, en el tiempo es esencial implementar más estrategias de cultura y participación ciudadana en todo Bogotá. </w:t>
            </w:r>
          </w:p>
          <w:p w14:paraId="10FB15D7" w14:textId="77777777" w:rsidR="00F22BF6" w:rsidRPr="008A3EBA" w:rsidRDefault="00F22BF6" w:rsidP="00F22BF6">
            <w:pPr>
              <w:jc w:val="both"/>
              <w:rPr>
                <w:rFonts w:ascii="Candara" w:eastAsia="Arial" w:hAnsi="Candara" w:cs="Arial"/>
                <w:b/>
              </w:rPr>
            </w:pPr>
            <w:r w:rsidRPr="008A3EBA">
              <w:rPr>
                <w:rFonts w:ascii="Candara" w:eastAsia="Arial" w:hAnsi="Candara" w:cs="Arial"/>
                <w:b/>
              </w:rPr>
              <w:t>Descripción del programa</w:t>
            </w:r>
          </w:p>
          <w:p w14:paraId="025D146E"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Se trabajará por convertir nuevamente a Bogotá en la ciudad amiga de todos los animales, tanto domésticos, como silvestres y sinantrópicos, materializando el enfoque de bien-estar animal mediante una oferta de servicios de atención médico veterinaria para los más vulnerables, de esterilización de perros y gatos como una medida ética de control poblacional y amplificando la capacidad de respuesta para salvar a los que son víctimas de maltrato y abandono. </w:t>
            </w:r>
          </w:p>
          <w:p w14:paraId="456B4550" w14:textId="77777777" w:rsidR="00F22BF6" w:rsidRPr="008A3EBA" w:rsidRDefault="00F22BF6" w:rsidP="00F22BF6">
            <w:pPr>
              <w:jc w:val="both"/>
              <w:rPr>
                <w:rFonts w:ascii="Candara" w:eastAsia="Arial" w:hAnsi="Candara" w:cs="Arial"/>
              </w:rPr>
            </w:pPr>
            <w:r w:rsidRPr="008A3EBA">
              <w:rPr>
                <w:rFonts w:ascii="Candara" w:eastAsia="Arial" w:hAnsi="Candara" w:cs="Arial"/>
              </w:rPr>
              <w:t>Se aumentarán los operativos de control al tráfico de la fauna silvestre, se buscarán sanciones más severas y disuasivas con el propósito de desalentar esta práctica y se impulsarán medidas jurídicas para incluir el maltrato a la fauna silvestre como un delito dentro de los procesos de sanción por aprovechamiento ilegal llevados a cabo por la autoridad ambiental. Paralelamente, se materializará el enfoque de bienestar animal en los protocolos de atención, valoración y rehabilitación de la fauna silvestre rescatada o víctima del tráfico ilegal, buscando brindarles una segunda oportunidad de vida.</w:t>
            </w:r>
          </w:p>
          <w:p w14:paraId="53BB5CB7" w14:textId="77777777" w:rsidR="00F22BF6" w:rsidRPr="008A3EBA" w:rsidRDefault="00F22BF6" w:rsidP="00F22BF6">
            <w:pPr>
              <w:jc w:val="both"/>
              <w:rPr>
                <w:rFonts w:ascii="Candara" w:eastAsia="Arial" w:hAnsi="Candara" w:cs="Arial"/>
              </w:rPr>
            </w:pPr>
            <w:r w:rsidRPr="008A3EBA">
              <w:rPr>
                <w:rFonts w:ascii="Candara" w:eastAsia="Arial" w:hAnsi="Candara" w:cs="Arial"/>
              </w:rPr>
              <w:t>Se promoverá el conocimiento y apropiación de la fauna silvestre nativa que habita en la región y se consolidarán alianzas con centros de custodia y rehabilitación de la sociedad civil mediante programas de colaboración que contribuyan a la conservación y a la investigación.</w:t>
            </w:r>
          </w:p>
          <w:p w14:paraId="292599F4" w14:textId="77777777" w:rsidR="00F22BF6" w:rsidRPr="008A3EBA" w:rsidRDefault="00F22BF6" w:rsidP="00F22BF6">
            <w:pPr>
              <w:jc w:val="both"/>
              <w:rPr>
                <w:rFonts w:ascii="Candara" w:eastAsia="Arial" w:hAnsi="Candara" w:cs="Arial"/>
              </w:rPr>
            </w:pPr>
            <w:r w:rsidRPr="008A3EBA">
              <w:rPr>
                <w:rFonts w:ascii="Candara" w:eastAsia="Arial" w:hAnsi="Candara" w:cs="Arial"/>
              </w:rPr>
              <w:t xml:space="preserve">El bien-estar pasa por seguir transformando la relación humano-animal, promoviendo entre la ciudadanía un vínculo basado en el respeto y cuidado hacia todas las formas de vida, sus hábitats y su forma de moverse en la ciudad. Se impulsará una transformación cultural fomentando la empatía y la participación ciudadana en la protección de los animales y se promoverán actividades colaborativas para mejorar su cuidado, además de regular los servicios para y con los animales asegurando estándares éticos y de calidad. </w:t>
            </w:r>
          </w:p>
          <w:p w14:paraId="228FE987" w14:textId="77777777" w:rsidR="00F22BF6" w:rsidRPr="008A3EBA" w:rsidRDefault="00F22BF6" w:rsidP="00F22BF6">
            <w:pPr>
              <w:jc w:val="both"/>
              <w:rPr>
                <w:rFonts w:ascii="Candara" w:eastAsia="Arial" w:hAnsi="Candara" w:cs="Arial"/>
              </w:rPr>
            </w:pPr>
          </w:p>
          <w:p w14:paraId="2C2511AD" w14:textId="05FEA940" w:rsidR="00F22BF6" w:rsidRDefault="00F22BF6" w:rsidP="00F22BF6">
            <w:pPr>
              <w:rPr>
                <w:rFonts w:ascii="Candara" w:eastAsia="Verdana" w:hAnsi="Candara" w:cs="Verdana"/>
                <w:i/>
                <w:sz w:val="22"/>
                <w:szCs w:val="22"/>
              </w:rPr>
            </w:pPr>
            <w:r w:rsidRPr="008A3EBA">
              <w:rPr>
                <w:rFonts w:ascii="Candara" w:eastAsia="Arial" w:hAnsi="Candara" w:cs="Arial"/>
              </w:rPr>
              <w:t>El gobierno trabajará de la mano con el sector privado y el social para aunar esfuerzos y brindar soluciones innovadoras que respondan al mandato ciudadano de proteger a los animales. Se profundizará en el enfoque territorial, con una mirada urbana y rural, para diseñar intervenciones efectivas y de alto impacto, reconociendo que la gestión interinstitucional y con las localidades es fundamental para hacer realidad la Política Pública Distrital de Protección y Bienestar Animal</w:t>
            </w:r>
          </w:p>
          <w:p w14:paraId="6EB8BF13" w14:textId="77777777" w:rsidR="00F22BF6" w:rsidRDefault="00F22BF6" w:rsidP="00837AFD">
            <w:pPr>
              <w:rPr>
                <w:rFonts w:ascii="Candara" w:eastAsia="Verdana" w:hAnsi="Candara" w:cs="Verdana"/>
                <w:i/>
                <w:sz w:val="22"/>
                <w:szCs w:val="22"/>
              </w:rPr>
            </w:pPr>
          </w:p>
          <w:p w14:paraId="1B6AD3FA" w14:textId="77777777" w:rsidR="00F22BF6" w:rsidRDefault="00F22BF6" w:rsidP="00837AFD">
            <w:pPr>
              <w:rPr>
                <w:rFonts w:ascii="Candara" w:eastAsia="Verdana" w:hAnsi="Candara" w:cs="Verdana"/>
                <w:i/>
                <w:sz w:val="22"/>
                <w:szCs w:val="22"/>
              </w:rPr>
            </w:pPr>
          </w:p>
          <w:p w14:paraId="42872783" w14:textId="77777777" w:rsidR="00F22BF6" w:rsidRDefault="00F22BF6" w:rsidP="00837AFD">
            <w:pPr>
              <w:rPr>
                <w:rFonts w:ascii="Candara" w:eastAsia="Verdana" w:hAnsi="Candara" w:cs="Verdana"/>
                <w:i/>
                <w:sz w:val="22"/>
                <w:szCs w:val="22"/>
              </w:rPr>
            </w:pPr>
          </w:p>
          <w:p w14:paraId="02B86B2B" w14:textId="77777777" w:rsidR="00F22BF6" w:rsidRPr="00BC02D6" w:rsidRDefault="00F22BF6" w:rsidP="00837AFD">
            <w:pPr>
              <w:rPr>
                <w:rFonts w:ascii="Candara" w:eastAsia="Verdana" w:hAnsi="Candara" w:cs="Verdana"/>
                <w:i/>
                <w:sz w:val="22"/>
                <w:szCs w:val="22"/>
              </w:rPr>
            </w:pPr>
          </w:p>
        </w:tc>
      </w:tr>
    </w:tbl>
    <w:p w14:paraId="0E4765D4" w14:textId="77777777" w:rsidR="00D026EF" w:rsidRDefault="00D026EF" w:rsidP="00D026EF"/>
    <w:p w14:paraId="3732FEE8" w14:textId="77777777" w:rsidR="00F22BF6" w:rsidRDefault="00F22BF6" w:rsidP="00D026EF"/>
    <w:p w14:paraId="6EC6E67D" w14:textId="0F9E8017" w:rsidR="00F22BF6" w:rsidRPr="00F22BF6" w:rsidRDefault="00F614D9" w:rsidP="00F22BF6">
      <w:pPr>
        <w:rPr>
          <w:rFonts w:ascii="Candara" w:eastAsia="Calibri" w:hAnsi="Candara" w:cs="Calibri"/>
          <w:b/>
          <w:color w:val="000000"/>
          <w:sz w:val="22"/>
          <w:szCs w:val="22"/>
        </w:rPr>
      </w:pPr>
      <w:r>
        <w:rPr>
          <w:rFonts w:ascii="Candara-Bold" w:hAnsi="Candara-Bold" w:cs="Candara-Bold"/>
          <w:b/>
          <w:bCs/>
          <w:color w:val="C10000"/>
          <w:kern w:val="0"/>
          <w:sz w:val="26"/>
          <w:szCs w:val="26"/>
        </w:rPr>
        <w:t xml:space="preserve">NUEVAS METAS PROPUESTAS. Programa 15: </w:t>
      </w:r>
      <w:r>
        <w:rPr>
          <w:rFonts w:ascii="Candara-Bold" w:hAnsi="Candara-Bold" w:cs="Candara-Bold"/>
          <w:b/>
          <w:bCs/>
          <w:color w:val="3B3838"/>
          <w:kern w:val="0"/>
          <w:sz w:val="26"/>
          <w:szCs w:val="26"/>
        </w:rPr>
        <w:t>Bogotá protege todas las formas de vida</w:t>
      </w:r>
    </w:p>
    <w:tbl>
      <w:tblPr>
        <w:tblW w:w="942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0"/>
        <w:gridCol w:w="2484"/>
        <w:gridCol w:w="1883"/>
        <w:gridCol w:w="3118"/>
      </w:tblGrid>
      <w:tr w:rsidR="00F22BF6" w:rsidRPr="00F22BF6" w14:paraId="662967F3" w14:textId="77777777" w:rsidTr="0040502A">
        <w:trPr>
          <w:trHeight w:val="560"/>
          <w:tblHeader/>
        </w:trPr>
        <w:tc>
          <w:tcPr>
            <w:tcW w:w="1940" w:type="dxa"/>
            <w:tcBorders>
              <w:bottom w:val="single" w:sz="4" w:space="0" w:color="000000"/>
            </w:tcBorders>
            <w:shd w:val="clear" w:color="auto" w:fill="9D0000"/>
          </w:tcPr>
          <w:p w14:paraId="5F85323C" w14:textId="77777777" w:rsidR="00F22BF6" w:rsidRPr="00F22BF6" w:rsidRDefault="00F22BF6" w:rsidP="0040502A">
            <w:pPr>
              <w:jc w:val="center"/>
              <w:rPr>
                <w:rFonts w:ascii="Candara" w:eastAsia="Arial Black" w:hAnsi="Candara" w:cs="Arial Black"/>
                <w:b/>
                <w:color w:val="FFFFFF"/>
                <w:sz w:val="22"/>
                <w:szCs w:val="22"/>
              </w:rPr>
            </w:pPr>
            <w:r w:rsidRPr="00F22BF6">
              <w:rPr>
                <w:rFonts w:ascii="Candara" w:eastAsia="Arial Black" w:hAnsi="Candara" w:cs="Arial Black"/>
                <w:b/>
                <w:color w:val="FFFFFF"/>
                <w:sz w:val="22"/>
                <w:szCs w:val="22"/>
              </w:rPr>
              <w:t>META ACTUAL</w:t>
            </w:r>
          </w:p>
        </w:tc>
        <w:tc>
          <w:tcPr>
            <w:tcW w:w="2484" w:type="dxa"/>
            <w:tcBorders>
              <w:bottom w:val="single" w:sz="4" w:space="0" w:color="000000"/>
            </w:tcBorders>
            <w:shd w:val="clear" w:color="auto" w:fill="9D0000"/>
          </w:tcPr>
          <w:p w14:paraId="13E50622" w14:textId="77777777" w:rsidR="00F22BF6" w:rsidRPr="00F22BF6" w:rsidRDefault="00F22BF6" w:rsidP="0040502A">
            <w:pPr>
              <w:jc w:val="center"/>
              <w:rPr>
                <w:rFonts w:ascii="Candara" w:eastAsia="Arial Black" w:hAnsi="Candara" w:cs="Arial Black"/>
                <w:b/>
                <w:color w:val="FFFFFF"/>
                <w:sz w:val="22"/>
                <w:szCs w:val="22"/>
              </w:rPr>
            </w:pPr>
            <w:r w:rsidRPr="00F22BF6">
              <w:rPr>
                <w:rFonts w:ascii="Candara" w:eastAsia="Arial Black" w:hAnsi="Candara" w:cs="Arial Black"/>
                <w:b/>
                <w:color w:val="FFFFFF"/>
                <w:sz w:val="22"/>
                <w:szCs w:val="22"/>
              </w:rPr>
              <w:t>METAS                                                              (Propuestas)</w:t>
            </w:r>
          </w:p>
        </w:tc>
        <w:tc>
          <w:tcPr>
            <w:tcW w:w="1883" w:type="dxa"/>
            <w:tcBorders>
              <w:bottom w:val="single" w:sz="4" w:space="0" w:color="000000"/>
            </w:tcBorders>
            <w:shd w:val="clear" w:color="auto" w:fill="9D0000"/>
            <w:vAlign w:val="center"/>
          </w:tcPr>
          <w:p w14:paraId="54291420" w14:textId="77777777" w:rsidR="00F22BF6" w:rsidRPr="00F22BF6" w:rsidRDefault="00F22BF6" w:rsidP="0040502A">
            <w:pPr>
              <w:jc w:val="center"/>
              <w:rPr>
                <w:rFonts w:ascii="Candara" w:eastAsia="Arial Black" w:hAnsi="Candara" w:cs="Arial Black"/>
                <w:b/>
                <w:color w:val="FFFFFF"/>
                <w:sz w:val="22"/>
                <w:szCs w:val="22"/>
              </w:rPr>
            </w:pPr>
            <w:r w:rsidRPr="00F22BF6">
              <w:rPr>
                <w:rFonts w:ascii="Candara" w:eastAsia="Arial Black" w:hAnsi="Candara" w:cs="Arial Black"/>
                <w:b/>
                <w:color w:val="FFFFFF"/>
                <w:sz w:val="22"/>
                <w:szCs w:val="22"/>
              </w:rPr>
              <w:t>ENTIDAD</w:t>
            </w:r>
          </w:p>
        </w:tc>
        <w:tc>
          <w:tcPr>
            <w:tcW w:w="3118" w:type="dxa"/>
            <w:tcBorders>
              <w:bottom w:val="single" w:sz="4" w:space="0" w:color="000000"/>
            </w:tcBorders>
            <w:shd w:val="clear" w:color="auto" w:fill="9D0000"/>
          </w:tcPr>
          <w:p w14:paraId="46F5FE4B" w14:textId="77777777" w:rsidR="00F22BF6" w:rsidRPr="00F22BF6" w:rsidRDefault="00F22BF6" w:rsidP="0040502A">
            <w:pPr>
              <w:jc w:val="center"/>
              <w:rPr>
                <w:rFonts w:ascii="Candara" w:eastAsia="Arial Black" w:hAnsi="Candara" w:cs="Arial Black"/>
                <w:b/>
                <w:color w:val="FFFFFF"/>
                <w:sz w:val="22"/>
                <w:szCs w:val="22"/>
              </w:rPr>
            </w:pPr>
            <w:r w:rsidRPr="00F22BF6">
              <w:rPr>
                <w:rFonts w:ascii="Candara" w:eastAsia="Arial Black" w:hAnsi="Candara" w:cs="Arial Black"/>
                <w:b/>
                <w:color w:val="FFFFFF"/>
                <w:sz w:val="22"/>
                <w:szCs w:val="22"/>
              </w:rPr>
              <w:t>JUSTIFICACIÓN</w:t>
            </w:r>
          </w:p>
        </w:tc>
      </w:tr>
      <w:tr w:rsidR="00F22BF6" w:rsidRPr="00F22BF6" w14:paraId="2EE60FAE" w14:textId="77777777" w:rsidTr="0040502A">
        <w:trPr>
          <w:trHeight w:val="1107"/>
        </w:trPr>
        <w:tc>
          <w:tcPr>
            <w:tcW w:w="1940" w:type="dxa"/>
            <w:shd w:val="clear" w:color="auto" w:fill="auto"/>
          </w:tcPr>
          <w:p w14:paraId="5D85B3E9"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Atender 46.900 animales en los programas de atención integral de la fauna doméstica del Distrito Capital".</w:t>
            </w:r>
          </w:p>
        </w:tc>
        <w:tc>
          <w:tcPr>
            <w:tcW w:w="2484" w:type="dxa"/>
            <w:vMerge w:val="restart"/>
            <w:shd w:val="clear" w:color="auto" w:fill="auto"/>
          </w:tcPr>
          <w:p w14:paraId="6D53DB4A"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br/>
              <w:t>Atender 70.000 animales en los programas de atención integral de la fauna doméstica y en condición de presunto maltrato del Distrito Capital.</w:t>
            </w:r>
          </w:p>
        </w:tc>
        <w:tc>
          <w:tcPr>
            <w:tcW w:w="1883" w:type="dxa"/>
            <w:vMerge w:val="restart"/>
            <w:vAlign w:val="center"/>
          </w:tcPr>
          <w:p w14:paraId="4510AA6E"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vMerge w:val="restart"/>
            <w:shd w:val="clear" w:color="auto" w:fill="auto"/>
          </w:tcPr>
          <w:p w14:paraId="2B67243D"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Se propone sumar los 19.500 proyectados en maltrato para que las atenciones de los animales conformen una sola meta, indicador y objetivo.</w:t>
            </w:r>
          </w:p>
        </w:tc>
      </w:tr>
      <w:tr w:rsidR="00F22BF6" w:rsidRPr="00F22BF6" w14:paraId="353084E8" w14:textId="77777777" w:rsidTr="0040502A">
        <w:trPr>
          <w:trHeight w:val="1123"/>
        </w:trPr>
        <w:tc>
          <w:tcPr>
            <w:tcW w:w="1940" w:type="dxa"/>
            <w:shd w:val="clear" w:color="auto" w:fill="auto"/>
          </w:tcPr>
          <w:p w14:paraId="4AF43FAE"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Atender 19.500 animales en condición de presunto maltrato incluidos granja y no convencionales.</w:t>
            </w:r>
          </w:p>
        </w:tc>
        <w:tc>
          <w:tcPr>
            <w:tcW w:w="2484" w:type="dxa"/>
            <w:vMerge/>
            <w:shd w:val="clear" w:color="auto" w:fill="auto"/>
          </w:tcPr>
          <w:p w14:paraId="173BDC44" w14:textId="77777777" w:rsidR="00F22BF6" w:rsidRPr="00F22BF6" w:rsidRDefault="00F22BF6" w:rsidP="0040502A">
            <w:pPr>
              <w:widowControl w:val="0"/>
              <w:pBdr>
                <w:top w:val="nil"/>
                <w:left w:val="nil"/>
                <w:bottom w:val="nil"/>
                <w:right w:val="nil"/>
                <w:between w:val="nil"/>
              </w:pBdr>
              <w:spacing w:line="276" w:lineRule="auto"/>
              <w:rPr>
                <w:rFonts w:ascii="Candara" w:eastAsia="Calibri" w:hAnsi="Candara" w:cs="Calibri"/>
                <w:color w:val="000000"/>
                <w:sz w:val="22"/>
                <w:szCs w:val="22"/>
              </w:rPr>
            </w:pPr>
          </w:p>
        </w:tc>
        <w:tc>
          <w:tcPr>
            <w:tcW w:w="1883" w:type="dxa"/>
            <w:vMerge/>
            <w:vAlign w:val="center"/>
          </w:tcPr>
          <w:p w14:paraId="6E7DDF50" w14:textId="77777777" w:rsidR="00F22BF6" w:rsidRPr="00F22BF6" w:rsidRDefault="00F22BF6" w:rsidP="0040502A">
            <w:pPr>
              <w:widowControl w:val="0"/>
              <w:pBdr>
                <w:top w:val="nil"/>
                <w:left w:val="nil"/>
                <w:bottom w:val="nil"/>
                <w:right w:val="nil"/>
                <w:between w:val="nil"/>
              </w:pBdr>
              <w:spacing w:line="276" w:lineRule="auto"/>
              <w:rPr>
                <w:rFonts w:ascii="Candara" w:eastAsia="Calibri" w:hAnsi="Candara" w:cs="Calibri"/>
                <w:color w:val="000000"/>
                <w:sz w:val="22"/>
                <w:szCs w:val="22"/>
              </w:rPr>
            </w:pPr>
          </w:p>
        </w:tc>
        <w:tc>
          <w:tcPr>
            <w:tcW w:w="3118" w:type="dxa"/>
            <w:vMerge/>
            <w:shd w:val="clear" w:color="auto" w:fill="auto"/>
          </w:tcPr>
          <w:p w14:paraId="6DECEC42" w14:textId="77777777" w:rsidR="00F22BF6" w:rsidRPr="00F22BF6" w:rsidRDefault="00F22BF6" w:rsidP="0040502A">
            <w:pPr>
              <w:widowControl w:val="0"/>
              <w:pBdr>
                <w:top w:val="nil"/>
                <w:left w:val="nil"/>
                <w:bottom w:val="nil"/>
                <w:right w:val="nil"/>
                <w:between w:val="nil"/>
              </w:pBdr>
              <w:spacing w:line="276" w:lineRule="auto"/>
              <w:rPr>
                <w:rFonts w:ascii="Candara" w:eastAsia="Calibri" w:hAnsi="Candara" w:cs="Calibri"/>
                <w:color w:val="000000"/>
                <w:sz w:val="22"/>
                <w:szCs w:val="22"/>
              </w:rPr>
            </w:pPr>
          </w:p>
        </w:tc>
      </w:tr>
      <w:tr w:rsidR="00F22BF6" w:rsidRPr="00F22BF6" w14:paraId="737FBD03" w14:textId="77777777" w:rsidTr="0040502A">
        <w:trPr>
          <w:trHeight w:val="1320"/>
        </w:trPr>
        <w:tc>
          <w:tcPr>
            <w:tcW w:w="1940" w:type="dxa"/>
            <w:shd w:val="clear" w:color="auto" w:fill="auto"/>
          </w:tcPr>
          <w:p w14:paraId="21678589"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Esterilizar 300.000 perros y gatos</w:t>
            </w:r>
          </w:p>
        </w:tc>
        <w:tc>
          <w:tcPr>
            <w:tcW w:w="2484" w:type="dxa"/>
            <w:shd w:val="clear" w:color="auto" w:fill="auto"/>
          </w:tcPr>
          <w:p w14:paraId="1B7A96AA"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Esterilizar 320.000 perros y gatos en el Distrito Capital, coordinando la intervención territorial con las alcaldías locales.</w:t>
            </w:r>
          </w:p>
        </w:tc>
        <w:tc>
          <w:tcPr>
            <w:tcW w:w="1883" w:type="dxa"/>
            <w:vAlign w:val="center"/>
          </w:tcPr>
          <w:p w14:paraId="48F2AC95"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20D3AC25"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Costo unitario: 80.000 (Peñalosa) - 267.000 (actual). Así las cosas, esta meta se encontraría desfinanciada pese a que se incrementa el presupuesto a casi 50.000 millones.</w:t>
            </w:r>
          </w:p>
        </w:tc>
      </w:tr>
      <w:tr w:rsidR="00F22BF6" w:rsidRPr="00F22BF6" w14:paraId="40684617" w14:textId="77777777" w:rsidTr="0040502A">
        <w:trPr>
          <w:trHeight w:val="404"/>
        </w:trPr>
        <w:tc>
          <w:tcPr>
            <w:tcW w:w="1940" w:type="dxa"/>
            <w:shd w:val="clear" w:color="auto" w:fill="auto"/>
          </w:tcPr>
          <w:p w14:paraId="0683176D"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Implementar dos (2) programas de atención a especies sinantrópicas</w:t>
            </w:r>
            <w:r w:rsidRPr="00F22BF6">
              <w:rPr>
                <w:rFonts w:ascii="Candara" w:eastAsia="Calibri" w:hAnsi="Candara" w:cs="Calibri"/>
                <w:b/>
                <w:color w:val="000000"/>
                <w:sz w:val="22"/>
                <w:szCs w:val="22"/>
              </w:rPr>
              <w:t xml:space="preserve"> </w:t>
            </w:r>
            <w:r w:rsidRPr="00F22BF6">
              <w:rPr>
                <w:rFonts w:ascii="Candara" w:eastAsia="Calibri" w:hAnsi="Candara" w:cs="Calibri"/>
                <w:color w:val="000000"/>
                <w:sz w:val="22"/>
                <w:szCs w:val="22"/>
              </w:rPr>
              <w:t>orientados a la atención médica veterinaria y control poblacional humanitario para palomas de plaza (Columba livia) y la atención y rehabilitación de enjambres de abejas (Apis melífera)</w:t>
            </w:r>
          </w:p>
        </w:tc>
        <w:tc>
          <w:tcPr>
            <w:tcW w:w="2484" w:type="dxa"/>
            <w:shd w:val="clear" w:color="auto" w:fill="auto"/>
          </w:tcPr>
          <w:p w14:paraId="6E266379"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Desarrollar los 2 programas de atención a especies sinantrópicas orientados a la atención médica veterinaria y control poblacional humanitario para palomas de plaza (Columba livia) y la atención de enjambres de abejas (Apis melífera)  orientados a la protección y el bienestar animal.</w:t>
            </w:r>
          </w:p>
        </w:tc>
        <w:tc>
          <w:tcPr>
            <w:tcW w:w="1883" w:type="dxa"/>
            <w:vAlign w:val="center"/>
          </w:tcPr>
          <w:p w14:paraId="51C2FF9C"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40D4D7D1"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En la propuesta de meta se orientan  las actividades al Bienestar animal: nutrición, entorno, salud física, comportamiento y estado mental y se incluye la red de apicultores del Distrito para su protección.</w:t>
            </w:r>
          </w:p>
        </w:tc>
      </w:tr>
      <w:tr w:rsidR="00F22BF6" w:rsidRPr="00F22BF6" w14:paraId="637D0E73" w14:textId="77777777" w:rsidTr="0040502A">
        <w:trPr>
          <w:trHeight w:val="262"/>
        </w:trPr>
        <w:tc>
          <w:tcPr>
            <w:tcW w:w="1940" w:type="dxa"/>
            <w:shd w:val="clear" w:color="auto" w:fill="auto"/>
          </w:tcPr>
          <w:p w14:paraId="7B55C009" w14:textId="77777777" w:rsidR="00F22BF6" w:rsidRPr="00F22BF6" w:rsidRDefault="00F22BF6" w:rsidP="0040502A">
            <w:pPr>
              <w:rPr>
                <w:rFonts w:ascii="Candara" w:eastAsia="Calibri" w:hAnsi="Candara" w:cs="Calibri"/>
                <w:sz w:val="22"/>
                <w:szCs w:val="22"/>
              </w:rPr>
            </w:pPr>
            <w:r w:rsidRPr="00F22BF6">
              <w:rPr>
                <w:rFonts w:ascii="Candara" w:eastAsia="Calibri" w:hAnsi="Candara" w:cs="Calibri"/>
                <w:sz w:val="22"/>
                <w:szCs w:val="22"/>
              </w:rPr>
              <w:t>No hay meta en el PDD.</w:t>
            </w:r>
            <w:r w:rsidRPr="00F22BF6">
              <w:rPr>
                <w:rFonts w:ascii="Candara" w:eastAsia="Calibri" w:hAnsi="Candara" w:cs="Calibri"/>
                <w:b/>
                <w:sz w:val="22"/>
                <w:szCs w:val="22"/>
              </w:rPr>
              <w:t xml:space="preserve"> </w:t>
            </w:r>
          </w:p>
        </w:tc>
        <w:tc>
          <w:tcPr>
            <w:tcW w:w="2484" w:type="dxa"/>
            <w:shd w:val="clear" w:color="auto" w:fill="auto"/>
          </w:tcPr>
          <w:p w14:paraId="23B517C0"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Implementar (1) plan de ejecución para el fortalecimiento y dignificación de la infraestructura de la UCA y demás infraestructura para el cuidado y la protección animal.</w:t>
            </w:r>
          </w:p>
        </w:tc>
        <w:tc>
          <w:tcPr>
            <w:tcW w:w="1883" w:type="dxa"/>
            <w:vAlign w:val="center"/>
          </w:tcPr>
          <w:p w14:paraId="755CEB9A"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08C75E65"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 xml:space="preserve">Se propone fortalecer la UCA con el </w:t>
            </w:r>
            <w:r w:rsidRPr="00F22BF6">
              <w:rPr>
                <w:rFonts w:ascii="Candara" w:eastAsia="Calibri" w:hAnsi="Candara" w:cs="Calibri"/>
                <w:sz w:val="22"/>
                <w:szCs w:val="22"/>
              </w:rPr>
              <w:t>objetivo de que</w:t>
            </w:r>
            <w:r w:rsidRPr="00F22BF6">
              <w:rPr>
                <w:rFonts w:ascii="Candara" w:eastAsia="Calibri" w:hAnsi="Candara" w:cs="Calibri"/>
                <w:color w:val="000000"/>
                <w:sz w:val="22"/>
                <w:szCs w:val="22"/>
              </w:rPr>
              <w:t xml:space="preserve"> se convierta en un hospital de primer nivel para la atención de caninos y felinos en Bogotá. Contempla la CASA ECOLÓGICA, para movilidad de recursos.</w:t>
            </w:r>
          </w:p>
        </w:tc>
      </w:tr>
      <w:tr w:rsidR="00F22BF6" w:rsidRPr="00F22BF6" w14:paraId="12F2C210" w14:textId="77777777" w:rsidTr="0040502A">
        <w:trPr>
          <w:trHeight w:val="1400"/>
        </w:trPr>
        <w:tc>
          <w:tcPr>
            <w:tcW w:w="1940" w:type="dxa"/>
            <w:shd w:val="clear" w:color="auto" w:fill="auto"/>
          </w:tcPr>
          <w:p w14:paraId="4FA02FBD"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Realizar 360 procesos de participación ciudadana y movilización social para la protección y el bienestar animal</w:t>
            </w:r>
          </w:p>
        </w:tc>
        <w:tc>
          <w:tcPr>
            <w:tcW w:w="2484" w:type="dxa"/>
            <w:shd w:val="clear" w:color="auto" w:fill="auto"/>
          </w:tcPr>
          <w:p w14:paraId="4F5436F5"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Implementar  (1) estrategia de fomento a procesos de participación ciudadana que fortalezcan la incidencia de los diversos actores que trabajan a favor de los animales vulnerables, promoviendo la conciencia y la educación sobre el bienestar animal para crear una cultura de respeto y cuidado hacia todas las especies.</w:t>
            </w:r>
          </w:p>
        </w:tc>
        <w:tc>
          <w:tcPr>
            <w:tcW w:w="1883" w:type="dxa"/>
            <w:vAlign w:val="center"/>
          </w:tcPr>
          <w:p w14:paraId="6CCD31EA"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1700C0D7"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Se enfoca a la cualificación de la capacidad de incidencia de los procesos e instancias participativas.</w:t>
            </w:r>
          </w:p>
        </w:tc>
      </w:tr>
      <w:tr w:rsidR="00F22BF6" w:rsidRPr="00F22BF6" w14:paraId="6A22A1E0" w14:textId="77777777" w:rsidTr="0040502A">
        <w:trPr>
          <w:trHeight w:val="560"/>
        </w:trPr>
        <w:tc>
          <w:tcPr>
            <w:tcW w:w="1940" w:type="dxa"/>
            <w:shd w:val="clear" w:color="auto" w:fill="auto"/>
          </w:tcPr>
          <w:p w14:paraId="060B9E02"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 xml:space="preserve">Realizar a 390 prestadores de servicios para y con animales acciones de IV en temas de protección y bienestar animal. </w:t>
            </w:r>
          </w:p>
        </w:tc>
        <w:tc>
          <w:tcPr>
            <w:tcW w:w="2484" w:type="dxa"/>
            <w:shd w:val="clear" w:color="auto" w:fill="auto"/>
          </w:tcPr>
          <w:p w14:paraId="06B95D11"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Implementar 1 estrategia de inspección y vigilancia, en protección y bienestar animal a los prestadores de servicios para y con los animales.</w:t>
            </w:r>
          </w:p>
        </w:tc>
        <w:tc>
          <w:tcPr>
            <w:tcW w:w="1883" w:type="dxa"/>
            <w:vAlign w:val="center"/>
          </w:tcPr>
          <w:p w14:paraId="1033FA58"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3517B90B"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 xml:space="preserve">Dada la importante disminución en el proyecto del plan de pasar de 1000 prestadores vinculados a procesos de regulación, a 390 con IV, se sugiere transformar la meta a una estrategia que defina en detalle el alcance y cobertura de los </w:t>
            </w:r>
            <w:r w:rsidRPr="00F22BF6">
              <w:rPr>
                <w:rFonts w:ascii="Candara" w:eastAsia="Calibri" w:hAnsi="Candara" w:cs="Calibri"/>
                <w:sz w:val="22"/>
                <w:szCs w:val="22"/>
              </w:rPr>
              <w:t>ejercicios</w:t>
            </w:r>
            <w:r w:rsidRPr="00F22BF6">
              <w:rPr>
                <w:rFonts w:ascii="Candara" w:eastAsia="Calibri" w:hAnsi="Candara" w:cs="Calibri"/>
                <w:color w:val="000000"/>
                <w:sz w:val="22"/>
                <w:szCs w:val="22"/>
              </w:rPr>
              <w:t xml:space="preserve"> de inspección y vigilancia. </w:t>
            </w:r>
          </w:p>
        </w:tc>
      </w:tr>
      <w:tr w:rsidR="00F22BF6" w:rsidRPr="00F22BF6" w14:paraId="4EAE67CB" w14:textId="77777777" w:rsidTr="0040502A">
        <w:trPr>
          <w:trHeight w:val="1680"/>
        </w:trPr>
        <w:tc>
          <w:tcPr>
            <w:tcW w:w="1940" w:type="dxa"/>
            <w:shd w:val="clear" w:color="auto" w:fill="auto"/>
          </w:tcPr>
          <w:p w14:paraId="4DA90822"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Vincular a 32.000 personas a las acciones de educación en protección y bienestar animal para promover la convivencia interespecie y la transformación cultural en el relacionamiento humano-animal.</w:t>
            </w:r>
          </w:p>
        </w:tc>
        <w:tc>
          <w:tcPr>
            <w:tcW w:w="2484" w:type="dxa"/>
            <w:shd w:val="clear" w:color="auto" w:fill="auto"/>
          </w:tcPr>
          <w:p w14:paraId="68A9E08F"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Vincular a 50.000 personas en acciones educativas sobre protección y bienestar animal para fomentar una convivencia armónica y una transformación cultural desde el enfoque humano-animal.</w:t>
            </w:r>
          </w:p>
        </w:tc>
        <w:tc>
          <w:tcPr>
            <w:tcW w:w="1883" w:type="dxa"/>
            <w:vAlign w:val="center"/>
          </w:tcPr>
          <w:p w14:paraId="5818B07B"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IDPYBA</w:t>
            </w:r>
          </w:p>
        </w:tc>
        <w:tc>
          <w:tcPr>
            <w:tcW w:w="3118" w:type="dxa"/>
            <w:shd w:val="clear" w:color="auto" w:fill="auto"/>
          </w:tcPr>
          <w:p w14:paraId="4637330E"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Se sugiere aumentar a 60.000 según el comportamiento histórico de la meta dado que en entre 2016-19 fueron 40.000 personas y entre 2020-2023 fueron 49.000.</w:t>
            </w:r>
          </w:p>
        </w:tc>
      </w:tr>
      <w:tr w:rsidR="00F22BF6" w:rsidRPr="00F22BF6" w14:paraId="71D7A20E" w14:textId="77777777" w:rsidTr="0040502A">
        <w:trPr>
          <w:trHeight w:val="840"/>
        </w:trPr>
        <w:tc>
          <w:tcPr>
            <w:tcW w:w="1940" w:type="dxa"/>
            <w:shd w:val="clear" w:color="auto" w:fill="auto"/>
          </w:tcPr>
          <w:p w14:paraId="13D0AA12" w14:textId="77777777" w:rsidR="00F22BF6" w:rsidRPr="00F22BF6" w:rsidRDefault="00F22BF6" w:rsidP="0040502A">
            <w:pPr>
              <w:rPr>
                <w:rFonts w:ascii="Candara" w:eastAsia="Calibri" w:hAnsi="Candara" w:cs="Calibri"/>
                <w:sz w:val="22"/>
                <w:szCs w:val="22"/>
              </w:rPr>
            </w:pPr>
            <w:r w:rsidRPr="00F22BF6">
              <w:rPr>
                <w:rFonts w:ascii="Candara" w:eastAsia="Calibri" w:hAnsi="Candara" w:cs="Calibri"/>
                <w:sz w:val="22"/>
                <w:szCs w:val="22"/>
              </w:rPr>
              <w:t xml:space="preserve">No hay meta en el PDD. </w:t>
            </w:r>
          </w:p>
        </w:tc>
        <w:tc>
          <w:tcPr>
            <w:tcW w:w="2484" w:type="dxa"/>
            <w:shd w:val="clear" w:color="auto" w:fill="auto"/>
          </w:tcPr>
          <w:p w14:paraId="4719276A"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Implementar una (1) estrategia de fortalecimiento al equipo de inspectores en maltrato animal a través de la cualificación y capacitación  para el efectivo cumplimiento de las normas en protección animal.</w:t>
            </w:r>
          </w:p>
        </w:tc>
        <w:tc>
          <w:tcPr>
            <w:tcW w:w="1883" w:type="dxa"/>
            <w:vAlign w:val="center"/>
          </w:tcPr>
          <w:p w14:paraId="2B09F429" w14:textId="77777777" w:rsidR="00F22BF6" w:rsidRPr="00F22BF6" w:rsidRDefault="00F22BF6" w:rsidP="0040502A">
            <w:pPr>
              <w:jc w:val="center"/>
              <w:rPr>
                <w:rFonts w:ascii="Candara" w:eastAsia="Calibri" w:hAnsi="Candara" w:cs="Calibri"/>
                <w:color w:val="000000"/>
                <w:sz w:val="22"/>
                <w:szCs w:val="22"/>
              </w:rPr>
            </w:pPr>
            <w:r w:rsidRPr="00F22BF6">
              <w:rPr>
                <w:rFonts w:ascii="Candara" w:eastAsia="Calibri" w:hAnsi="Candara" w:cs="Calibri"/>
                <w:color w:val="000000"/>
                <w:sz w:val="22"/>
                <w:szCs w:val="22"/>
              </w:rPr>
              <w:t>GOBIERNO</w:t>
            </w:r>
          </w:p>
        </w:tc>
        <w:tc>
          <w:tcPr>
            <w:tcW w:w="3118" w:type="dxa"/>
            <w:shd w:val="clear" w:color="auto" w:fill="auto"/>
          </w:tcPr>
          <w:p w14:paraId="37E89CE4" w14:textId="77777777" w:rsidR="00F22BF6" w:rsidRPr="00F22BF6" w:rsidRDefault="00F22BF6" w:rsidP="0040502A">
            <w:pPr>
              <w:rPr>
                <w:rFonts w:ascii="Candara" w:eastAsia="Calibri" w:hAnsi="Candara" w:cs="Calibri"/>
                <w:color w:val="000000"/>
                <w:sz w:val="22"/>
                <w:szCs w:val="22"/>
              </w:rPr>
            </w:pPr>
            <w:r w:rsidRPr="00F22BF6">
              <w:rPr>
                <w:rFonts w:ascii="Candara" w:eastAsia="Calibri" w:hAnsi="Candara" w:cs="Calibri"/>
                <w:color w:val="000000"/>
                <w:sz w:val="22"/>
                <w:szCs w:val="22"/>
              </w:rPr>
              <w:t xml:space="preserve">Con esta meta se busca lograr mayor efectividad en la identificación, y prevención del maltrato animal, capacitando a inspectores de </w:t>
            </w:r>
            <w:r w:rsidRPr="00F22BF6">
              <w:rPr>
                <w:rFonts w:ascii="Candara" w:eastAsia="Calibri" w:hAnsi="Candara" w:cs="Calibri"/>
                <w:sz w:val="22"/>
                <w:szCs w:val="22"/>
              </w:rPr>
              <w:t>policía</w:t>
            </w:r>
            <w:r w:rsidRPr="00F22BF6">
              <w:rPr>
                <w:rFonts w:ascii="Candara" w:eastAsia="Calibri" w:hAnsi="Candara" w:cs="Calibri"/>
                <w:color w:val="000000"/>
                <w:sz w:val="22"/>
                <w:szCs w:val="22"/>
              </w:rPr>
              <w:t>.</w:t>
            </w:r>
          </w:p>
        </w:tc>
      </w:tr>
    </w:tbl>
    <w:p w14:paraId="07ACB59D" w14:textId="77777777" w:rsidR="00F22BF6" w:rsidRDefault="00F22BF6" w:rsidP="00D026EF"/>
    <w:p w14:paraId="17F25FA8" w14:textId="77777777" w:rsidR="00F22BF6" w:rsidRDefault="00F22BF6" w:rsidP="00D026EF"/>
    <w:p w14:paraId="308C0EB1" w14:textId="3F19D81C" w:rsidR="009615F5" w:rsidRPr="008A3EBA" w:rsidRDefault="009615F5" w:rsidP="009615F5">
      <w:pPr>
        <w:rPr>
          <w:rFonts w:ascii="Candara" w:eastAsia="Arial" w:hAnsi="Candara" w:cs="Arial"/>
          <w:b/>
          <w:color w:val="000000"/>
          <w:sz w:val="22"/>
          <w:szCs w:val="22"/>
        </w:rPr>
      </w:pPr>
      <w:r>
        <w:rPr>
          <w:rFonts w:ascii="Candara" w:eastAsia="Arial" w:hAnsi="Candara" w:cs="Arial"/>
          <w:b/>
          <w:color w:val="000000"/>
          <w:sz w:val="22"/>
          <w:szCs w:val="22"/>
        </w:rPr>
        <w:t>META</w:t>
      </w:r>
      <w:r w:rsidRPr="008A3EBA">
        <w:rPr>
          <w:rFonts w:ascii="Candara" w:eastAsia="Arial" w:hAnsi="Candara" w:cs="Arial"/>
          <w:b/>
          <w:color w:val="000000"/>
          <w:sz w:val="22"/>
          <w:szCs w:val="22"/>
        </w:rPr>
        <w:t xml:space="preserve">                                                  Programa 28: Reducción de emisiones y control del deterioro ambiental.</w:t>
      </w:r>
    </w:p>
    <w:p w14:paraId="081C7219" w14:textId="77777777" w:rsidR="009615F5" w:rsidRPr="008A3EBA" w:rsidRDefault="009615F5" w:rsidP="009615F5">
      <w:pPr>
        <w:rPr>
          <w:rFonts w:ascii="Candara" w:hAnsi="Candara"/>
          <w:sz w:val="22"/>
          <w:szCs w:val="22"/>
        </w:rPr>
      </w:pPr>
    </w:p>
    <w:tbl>
      <w:tblPr>
        <w:tblW w:w="942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0"/>
        <w:gridCol w:w="2484"/>
        <w:gridCol w:w="1883"/>
        <w:gridCol w:w="3118"/>
      </w:tblGrid>
      <w:tr w:rsidR="009615F5" w:rsidRPr="008A3EBA" w14:paraId="715DA762" w14:textId="77777777" w:rsidTr="0040502A">
        <w:trPr>
          <w:trHeight w:val="560"/>
          <w:tblHeader/>
        </w:trPr>
        <w:tc>
          <w:tcPr>
            <w:tcW w:w="1940" w:type="dxa"/>
            <w:tcBorders>
              <w:bottom w:val="single" w:sz="4" w:space="0" w:color="000000"/>
            </w:tcBorders>
            <w:shd w:val="clear" w:color="auto" w:fill="9D0000"/>
          </w:tcPr>
          <w:p w14:paraId="4651DBBC" w14:textId="77777777" w:rsidR="009615F5" w:rsidRPr="008A3EBA" w:rsidRDefault="009615F5" w:rsidP="0040502A">
            <w:pPr>
              <w:jc w:val="center"/>
              <w:rPr>
                <w:rFonts w:ascii="Candara" w:eastAsia="Arial Black" w:hAnsi="Candara" w:cs="Arial Black"/>
                <w:b/>
                <w:color w:val="FFFFFF"/>
                <w:sz w:val="22"/>
                <w:szCs w:val="22"/>
              </w:rPr>
            </w:pPr>
            <w:r w:rsidRPr="008A3EBA">
              <w:rPr>
                <w:rFonts w:ascii="Candara" w:eastAsia="Arial Black" w:hAnsi="Candara" w:cs="Arial Black"/>
                <w:b/>
                <w:color w:val="FFFFFF"/>
                <w:sz w:val="22"/>
                <w:szCs w:val="22"/>
              </w:rPr>
              <w:t>META ACTUAL</w:t>
            </w:r>
          </w:p>
        </w:tc>
        <w:tc>
          <w:tcPr>
            <w:tcW w:w="2484" w:type="dxa"/>
            <w:tcBorders>
              <w:bottom w:val="single" w:sz="4" w:space="0" w:color="000000"/>
            </w:tcBorders>
            <w:shd w:val="clear" w:color="auto" w:fill="9D0000"/>
          </w:tcPr>
          <w:p w14:paraId="4D678D0B" w14:textId="77777777" w:rsidR="009615F5" w:rsidRPr="008A3EBA" w:rsidRDefault="009615F5" w:rsidP="0040502A">
            <w:pPr>
              <w:jc w:val="center"/>
              <w:rPr>
                <w:rFonts w:ascii="Candara" w:eastAsia="Arial Black" w:hAnsi="Candara" w:cs="Arial Black"/>
                <w:b/>
                <w:color w:val="FFFFFF"/>
                <w:sz w:val="22"/>
                <w:szCs w:val="22"/>
              </w:rPr>
            </w:pPr>
            <w:r w:rsidRPr="008A3EBA">
              <w:rPr>
                <w:rFonts w:ascii="Candara" w:eastAsia="Arial Black" w:hAnsi="Candara" w:cs="Arial Black"/>
                <w:b/>
                <w:color w:val="FFFFFF"/>
                <w:sz w:val="22"/>
                <w:szCs w:val="22"/>
              </w:rPr>
              <w:t>METAS                                                              (Propuestas)</w:t>
            </w:r>
          </w:p>
        </w:tc>
        <w:tc>
          <w:tcPr>
            <w:tcW w:w="1883" w:type="dxa"/>
            <w:tcBorders>
              <w:bottom w:val="single" w:sz="4" w:space="0" w:color="000000"/>
            </w:tcBorders>
            <w:shd w:val="clear" w:color="auto" w:fill="9D0000"/>
          </w:tcPr>
          <w:p w14:paraId="189ABF5B" w14:textId="77777777" w:rsidR="009615F5" w:rsidRPr="008A3EBA" w:rsidRDefault="009615F5" w:rsidP="0040502A">
            <w:pPr>
              <w:jc w:val="center"/>
              <w:rPr>
                <w:rFonts w:ascii="Candara" w:eastAsia="Arial Black" w:hAnsi="Candara" w:cs="Arial Black"/>
                <w:b/>
                <w:color w:val="FFFFFF"/>
                <w:sz w:val="22"/>
                <w:szCs w:val="22"/>
              </w:rPr>
            </w:pPr>
            <w:r w:rsidRPr="008A3EBA">
              <w:rPr>
                <w:rFonts w:ascii="Candara" w:eastAsia="Arial Black" w:hAnsi="Candara" w:cs="Arial Black"/>
                <w:b/>
                <w:color w:val="FFFFFF"/>
                <w:sz w:val="22"/>
                <w:szCs w:val="22"/>
              </w:rPr>
              <w:t>ENTIDAD</w:t>
            </w:r>
          </w:p>
        </w:tc>
        <w:tc>
          <w:tcPr>
            <w:tcW w:w="3118" w:type="dxa"/>
            <w:tcBorders>
              <w:bottom w:val="single" w:sz="4" w:space="0" w:color="000000"/>
            </w:tcBorders>
            <w:shd w:val="clear" w:color="auto" w:fill="9D0000"/>
          </w:tcPr>
          <w:p w14:paraId="03ABD02B" w14:textId="77777777" w:rsidR="009615F5" w:rsidRPr="008A3EBA" w:rsidRDefault="009615F5" w:rsidP="0040502A">
            <w:pPr>
              <w:jc w:val="center"/>
              <w:rPr>
                <w:rFonts w:ascii="Candara" w:eastAsia="Arial Black" w:hAnsi="Candara" w:cs="Arial Black"/>
                <w:b/>
                <w:color w:val="FFFFFF"/>
                <w:sz w:val="22"/>
                <w:szCs w:val="22"/>
              </w:rPr>
            </w:pPr>
            <w:r w:rsidRPr="008A3EBA">
              <w:rPr>
                <w:rFonts w:ascii="Candara" w:eastAsia="Arial Black" w:hAnsi="Candara" w:cs="Arial Black"/>
                <w:b/>
                <w:color w:val="FFFFFF"/>
                <w:sz w:val="22"/>
                <w:szCs w:val="22"/>
              </w:rPr>
              <w:t>JUSTIFICACIÓN</w:t>
            </w:r>
          </w:p>
        </w:tc>
      </w:tr>
      <w:tr w:rsidR="009615F5" w:rsidRPr="008A3EBA" w14:paraId="544B7579" w14:textId="77777777" w:rsidTr="0040502A">
        <w:trPr>
          <w:trHeight w:val="1315"/>
        </w:trPr>
        <w:tc>
          <w:tcPr>
            <w:tcW w:w="1940" w:type="dxa"/>
            <w:shd w:val="clear" w:color="auto" w:fill="auto"/>
          </w:tcPr>
          <w:p w14:paraId="30EB496C" w14:textId="77777777" w:rsidR="009615F5" w:rsidRPr="008A3EBA" w:rsidRDefault="009615F5" w:rsidP="0040502A">
            <w:pPr>
              <w:rPr>
                <w:rFonts w:ascii="Candara" w:eastAsia="Calibri" w:hAnsi="Candara" w:cs="Calibri"/>
                <w:color w:val="000000"/>
                <w:sz w:val="22"/>
                <w:szCs w:val="22"/>
              </w:rPr>
            </w:pPr>
            <w:r w:rsidRPr="008A3EBA">
              <w:rPr>
                <w:rFonts w:ascii="Candara" w:eastAsia="Calibri" w:hAnsi="Candara" w:cs="Calibri"/>
                <w:color w:val="000000"/>
                <w:sz w:val="22"/>
                <w:szCs w:val="22"/>
              </w:rPr>
              <w:t>Implementar un (1) programa para el control al aprovechamiento de la flora arbolado urbano y fauna silvestre en Bogotá D.C</w:t>
            </w:r>
          </w:p>
        </w:tc>
        <w:tc>
          <w:tcPr>
            <w:tcW w:w="2484" w:type="dxa"/>
            <w:shd w:val="clear" w:color="auto" w:fill="auto"/>
          </w:tcPr>
          <w:p w14:paraId="4D6C8096" w14:textId="77777777" w:rsidR="009615F5" w:rsidRPr="008A3EBA" w:rsidRDefault="009615F5" w:rsidP="0040502A">
            <w:pPr>
              <w:rPr>
                <w:rFonts w:ascii="Candara" w:eastAsia="Calibri" w:hAnsi="Candara" w:cs="Calibri"/>
                <w:color w:val="000000"/>
                <w:sz w:val="22"/>
                <w:szCs w:val="22"/>
              </w:rPr>
            </w:pPr>
            <w:r w:rsidRPr="008A3EBA">
              <w:rPr>
                <w:rFonts w:ascii="Candara" w:eastAsia="Calibri" w:hAnsi="Candara" w:cs="Calibri"/>
                <w:color w:val="000000"/>
                <w:sz w:val="22"/>
                <w:szCs w:val="22"/>
              </w:rPr>
              <w:t>Implementar un (1) programa de control, evaluación y seguimiento para proteger el arbolado urbano, la flora y la fauna silvestre, y prevenir su tráfico ilegal.</w:t>
            </w:r>
          </w:p>
        </w:tc>
        <w:tc>
          <w:tcPr>
            <w:tcW w:w="1883" w:type="dxa"/>
            <w:vAlign w:val="center"/>
          </w:tcPr>
          <w:p w14:paraId="568DD7DA" w14:textId="77777777" w:rsidR="009615F5" w:rsidRPr="008A3EBA" w:rsidRDefault="009615F5" w:rsidP="0040502A">
            <w:pPr>
              <w:jc w:val="center"/>
              <w:rPr>
                <w:rFonts w:ascii="Candara" w:eastAsia="Calibri" w:hAnsi="Candara" w:cs="Calibri"/>
                <w:color w:val="000000"/>
                <w:sz w:val="22"/>
                <w:szCs w:val="22"/>
              </w:rPr>
            </w:pPr>
            <w:r w:rsidRPr="008A3EBA">
              <w:rPr>
                <w:rFonts w:ascii="Candara" w:eastAsia="Calibri" w:hAnsi="Candara" w:cs="Calibri"/>
                <w:color w:val="000000"/>
                <w:sz w:val="22"/>
                <w:szCs w:val="22"/>
              </w:rPr>
              <w:t>SDA</w:t>
            </w:r>
          </w:p>
        </w:tc>
        <w:tc>
          <w:tcPr>
            <w:tcW w:w="3118" w:type="dxa"/>
            <w:shd w:val="clear" w:color="auto" w:fill="auto"/>
          </w:tcPr>
          <w:p w14:paraId="1A9EAC7A" w14:textId="77777777" w:rsidR="009615F5" w:rsidRPr="008A3EBA" w:rsidRDefault="009615F5" w:rsidP="0040502A">
            <w:pPr>
              <w:rPr>
                <w:rFonts w:ascii="Candara" w:eastAsia="Calibri" w:hAnsi="Candara" w:cs="Calibri"/>
                <w:color w:val="000000"/>
                <w:sz w:val="22"/>
                <w:szCs w:val="22"/>
              </w:rPr>
            </w:pPr>
            <w:r w:rsidRPr="008A3EBA">
              <w:rPr>
                <w:rFonts w:ascii="Candara" w:eastAsia="Calibri" w:hAnsi="Candara" w:cs="Calibri"/>
                <w:color w:val="000000"/>
                <w:sz w:val="22"/>
                <w:szCs w:val="22"/>
              </w:rPr>
              <w:t xml:space="preserve">Suprimir fauna silvestre dado que la meta quedaría incorporada en el objetivo 2, Programa 15. Los recursos asociados a fauna silvestre para esta meta deberían financiar la meta de silvestres del objetivo 2, programa 15. </w:t>
            </w:r>
          </w:p>
        </w:tc>
      </w:tr>
    </w:tbl>
    <w:p w14:paraId="393E399C" w14:textId="77777777" w:rsidR="00F22BF6" w:rsidRDefault="00F22BF6" w:rsidP="00D026EF"/>
    <w:p w14:paraId="78E1AC2B" w14:textId="77777777" w:rsidR="00F22BF6" w:rsidRPr="00D026EF" w:rsidRDefault="00F22BF6" w:rsidP="00D026EF"/>
    <w:p w14:paraId="45046678" w14:textId="565A7BFE" w:rsidR="007B2267" w:rsidRPr="00F43D71" w:rsidRDefault="007B2267" w:rsidP="007B2267">
      <w:pPr>
        <w:pStyle w:val="Ttulo1"/>
        <w:rPr>
          <w:rFonts w:cs="Arial"/>
          <w:szCs w:val="22"/>
        </w:rPr>
      </w:pPr>
      <w:bookmarkStart w:id="28" w:name="_Toc166447379"/>
      <w:r w:rsidRPr="00F43D71">
        <w:rPr>
          <w:rFonts w:cs="Arial"/>
          <w:szCs w:val="22"/>
        </w:rPr>
        <w:t>Ajustes a</w:t>
      </w:r>
      <w:r>
        <w:rPr>
          <w:rFonts w:cs="Arial"/>
          <w:szCs w:val="22"/>
        </w:rPr>
        <w:t>l articulado</w:t>
      </w:r>
      <w:bookmarkEnd w:id="28"/>
    </w:p>
    <w:p w14:paraId="54DBDA84" w14:textId="77777777" w:rsidR="007B2267" w:rsidRDefault="007B2267" w:rsidP="007B2267">
      <w:pPr>
        <w:pStyle w:val="Ttulo2"/>
        <w:rPr>
          <w:szCs w:val="22"/>
        </w:rPr>
      </w:pPr>
      <w:bookmarkStart w:id="29" w:name="_Toc166447380"/>
      <w:r>
        <w:rPr>
          <w:szCs w:val="22"/>
        </w:rPr>
        <w:t>Sector Educación</w:t>
      </w:r>
      <w:bookmarkEnd w:id="29"/>
    </w:p>
    <w:p w14:paraId="3EF51913" w14:textId="77777777" w:rsidR="007B2267" w:rsidRPr="00281B13" w:rsidRDefault="007B2267" w:rsidP="007B2267">
      <w:pPr>
        <w:jc w:val="both"/>
        <w:rPr>
          <w:rFonts w:ascii="Candara" w:hAnsi="Candara"/>
        </w:rPr>
      </w:pPr>
      <w:r w:rsidRPr="00281B13">
        <w:rPr>
          <w:rFonts w:ascii="Candara" w:hAnsi="Candara"/>
        </w:rPr>
        <w:t>Justificación: Los siguientes ajustes se justifican en la necesidad de darle mayor visibilidad a la infancia, y a integrar de mejor manera los esfuerzos de la Secretaría de Integración Social y la Secretaría de Educación</w:t>
      </w:r>
      <w:r>
        <w:rPr>
          <w:rFonts w:ascii="Candara" w:hAnsi="Candara"/>
        </w:rPr>
        <w:t>, permitiendo además visibilizar los esfuerzos agregados de ambas entidades, dejando más claro que se continuará con los logros que ya se han conseguido, avanzando sobre los mismos.</w:t>
      </w:r>
    </w:p>
    <w:tbl>
      <w:tblPr>
        <w:tblStyle w:val="Tablaconcuadrcula"/>
        <w:tblW w:w="0" w:type="auto"/>
        <w:tblLook w:val="04A0" w:firstRow="1" w:lastRow="0" w:firstColumn="1" w:lastColumn="0" w:noHBand="0" w:noVBand="1"/>
      </w:tblPr>
      <w:tblGrid>
        <w:gridCol w:w="2942"/>
        <w:gridCol w:w="2943"/>
        <w:gridCol w:w="2943"/>
      </w:tblGrid>
      <w:tr w:rsidR="007B2267" w14:paraId="64572113" w14:textId="77777777" w:rsidTr="007A10AC">
        <w:tc>
          <w:tcPr>
            <w:tcW w:w="2942" w:type="dxa"/>
            <w:shd w:val="clear" w:color="auto" w:fill="FF0000"/>
          </w:tcPr>
          <w:p w14:paraId="06CA796D" w14:textId="7FF4D181" w:rsidR="007B2267" w:rsidRPr="007A10AC" w:rsidRDefault="007B2267" w:rsidP="007B2267">
            <w:pPr>
              <w:rPr>
                <w:color w:val="FFFFFF" w:themeColor="background1"/>
              </w:rPr>
            </w:pPr>
            <w:r w:rsidRPr="007A10AC">
              <w:rPr>
                <w:color w:val="FFFFFF" w:themeColor="background1"/>
              </w:rPr>
              <w:t>Artículo</w:t>
            </w:r>
          </w:p>
        </w:tc>
        <w:tc>
          <w:tcPr>
            <w:tcW w:w="2943" w:type="dxa"/>
            <w:shd w:val="clear" w:color="auto" w:fill="FF0000"/>
          </w:tcPr>
          <w:p w14:paraId="20A100A0" w14:textId="67C674F8" w:rsidR="007B2267" w:rsidRPr="007A10AC" w:rsidRDefault="00A82FF9" w:rsidP="007B2267">
            <w:pPr>
              <w:rPr>
                <w:color w:val="FFFFFF" w:themeColor="background1"/>
              </w:rPr>
            </w:pPr>
            <w:r w:rsidRPr="007A10AC">
              <w:rPr>
                <w:color w:val="FFFFFF" w:themeColor="background1"/>
              </w:rPr>
              <w:t>Original</w:t>
            </w:r>
          </w:p>
        </w:tc>
        <w:tc>
          <w:tcPr>
            <w:tcW w:w="2943" w:type="dxa"/>
            <w:shd w:val="clear" w:color="auto" w:fill="FF0000"/>
          </w:tcPr>
          <w:p w14:paraId="5BA1AC2D" w14:textId="3035FC63" w:rsidR="007B2267" w:rsidRPr="007A10AC" w:rsidRDefault="00A82FF9" w:rsidP="007B2267">
            <w:pPr>
              <w:rPr>
                <w:color w:val="FFFFFF" w:themeColor="background1"/>
              </w:rPr>
            </w:pPr>
            <w:r w:rsidRPr="007A10AC">
              <w:rPr>
                <w:color w:val="FFFFFF" w:themeColor="background1"/>
              </w:rPr>
              <w:t>Ajustado</w:t>
            </w:r>
          </w:p>
        </w:tc>
      </w:tr>
      <w:tr w:rsidR="007B2267" w14:paraId="269EAD4D" w14:textId="77777777" w:rsidTr="007B2267">
        <w:tc>
          <w:tcPr>
            <w:tcW w:w="2942" w:type="dxa"/>
          </w:tcPr>
          <w:p w14:paraId="4DBF1309" w14:textId="77777777" w:rsidR="007B2267" w:rsidRDefault="006E27E0" w:rsidP="007B2267">
            <w:pPr>
              <w:rPr>
                <w:b/>
                <w:bCs/>
                <w:sz w:val="22"/>
                <w:szCs w:val="22"/>
              </w:rPr>
            </w:pPr>
            <w:r>
              <w:rPr>
                <w:b/>
                <w:bCs/>
                <w:sz w:val="22"/>
                <w:szCs w:val="22"/>
              </w:rPr>
              <w:t>Artículo 10. Programas del objetivo estratégico “Bogotá confía en su Bien-Estar”.</w:t>
            </w:r>
          </w:p>
          <w:p w14:paraId="6855C685" w14:textId="77777777" w:rsidR="006E27E0" w:rsidRDefault="00F668CD" w:rsidP="00461341">
            <w:pPr>
              <w:rPr>
                <w:b/>
                <w:bCs/>
                <w:sz w:val="22"/>
                <w:szCs w:val="22"/>
              </w:rPr>
            </w:pPr>
            <w:r>
              <w:rPr>
                <w:b/>
                <w:bCs/>
                <w:sz w:val="22"/>
                <w:szCs w:val="22"/>
              </w:rPr>
              <w:t>10.6. Programa 12. Bogotá cuida a su gente.</w:t>
            </w:r>
          </w:p>
          <w:p w14:paraId="7D9CB0DD" w14:textId="3DF47152" w:rsidR="00461341" w:rsidRDefault="00461341" w:rsidP="00461341">
            <w:r>
              <w:rPr>
                <w:b/>
                <w:bCs/>
                <w:sz w:val="22"/>
                <w:szCs w:val="22"/>
              </w:rPr>
              <w:t>Párrafo 6</w:t>
            </w:r>
          </w:p>
        </w:tc>
        <w:tc>
          <w:tcPr>
            <w:tcW w:w="2943" w:type="dxa"/>
          </w:tcPr>
          <w:p w14:paraId="7F39FBC0" w14:textId="172C00AF" w:rsidR="007B2267" w:rsidRDefault="00461341" w:rsidP="007B2267">
            <w:r>
              <w:rPr>
                <w:sz w:val="22"/>
                <w:szCs w:val="22"/>
              </w:rPr>
              <w:t>Cuidar a la gente de Bogotá implica que se atiendan las demandas de su población equilibrando la provisión de servicios sociales y fortaleciendo el conjunto de redes que articulan equipamientos, para reconocer, redistribuir y reducir el tiempo dedicado —especialmente, por mujeres— al trabajo de cuidado no remunerado promoviendo la autonomía y empoderamiento, para que las personas cuidadoras tengan tiempo de dedicarse al desarrollo personal, el autocuidado, el bienestar, la generación de ingresos y la participación política.</w:t>
            </w:r>
          </w:p>
        </w:tc>
        <w:tc>
          <w:tcPr>
            <w:tcW w:w="2943" w:type="dxa"/>
          </w:tcPr>
          <w:p w14:paraId="6E7C037C" w14:textId="6706A10B" w:rsidR="007B2267" w:rsidRDefault="0040473B" w:rsidP="007B2267">
            <w:r w:rsidRPr="0040473B">
              <w:t xml:space="preserve">Cuidar a la gente de Bogotá implica que atiende las demandas de su población, equilibrando la provisión de servicios sociales y fortaleciendo el conjunto de redes que articulan equipamientos para reconocer, redistribuir y reducir el tiempo dedicado, especialmente por mujeres, al trabajo de cuidado no remunerado, promoviendo la autonomía y empoderamiento, para que las personas cuidadoras, tengan tiempo de dedicarse al desarrollo personal, el autocuidado, el bienestar, la generación de ingresos y la participación política. </w:t>
            </w:r>
            <w:r w:rsidRPr="007A10AC">
              <w:rPr>
                <w:color w:val="FF0000"/>
              </w:rPr>
              <w:t>Además, mejorar y cualificar los servicios de alimentación escolar y nutricionales que se les brinda a niñas y niños en los colegios, lo cual permite que estén en las condiciones que necesitan para aprender, contribuyendo así a su desarrollo integral.</w:t>
            </w:r>
          </w:p>
        </w:tc>
      </w:tr>
    </w:tbl>
    <w:p w14:paraId="6A95DA29" w14:textId="77777777" w:rsidR="007B2267" w:rsidRPr="007B2267" w:rsidRDefault="007B2267" w:rsidP="007B2267"/>
    <w:p w14:paraId="7DC0DF90" w14:textId="118A486B" w:rsidR="00C3342B" w:rsidRDefault="00C3342B" w:rsidP="00C3342B">
      <w:pPr>
        <w:pStyle w:val="Ttulo2"/>
        <w:rPr>
          <w:szCs w:val="22"/>
        </w:rPr>
      </w:pPr>
      <w:bookmarkStart w:id="30" w:name="_Toc166447381"/>
      <w:r>
        <w:rPr>
          <w:szCs w:val="22"/>
        </w:rPr>
        <w:t>Sector Integración Social</w:t>
      </w:r>
      <w:bookmarkEnd w:id="30"/>
    </w:p>
    <w:p w14:paraId="56F8E6A9" w14:textId="77777777" w:rsidR="00C3342B" w:rsidRDefault="00C3342B" w:rsidP="00C3342B"/>
    <w:tbl>
      <w:tblPr>
        <w:tblStyle w:val="Tablaconcuadrcula"/>
        <w:tblW w:w="0" w:type="auto"/>
        <w:tblLook w:val="04A0" w:firstRow="1" w:lastRow="0" w:firstColumn="1" w:lastColumn="0" w:noHBand="0" w:noVBand="1"/>
      </w:tblPr>
      <w:tblGrid>
        <w:gridCol w:w="2942"/>
        <w:gridCol w:w="2943"/>
        <w:gridCol w:w="2943"/>
      </w:tblGrid>
      <w:tr w:rsidR="00C3342B" w14:paraId="5A5CE105" w14:textId="77777777" w:rsidTr="00837AFD">
        <w:tc>
          <w:tcPr>
            <w:tcW w:w="2942" w:type="dxa"/>
            <w:shd w:val="clear" w:color="auto" w:fill="FF0000"/>
          </w:tcPr>
          <w:p w14:paraId="6338A4D9" w14:textId="77777777" w:rsidR="00C3342B" w:rsidRPr="007A10AC" w:rsidRDefault="00C3342B" w:rsidP="00837AFD">
            <w:pPr>
              <w:rPr>
                <w:color w:val="FFFFFF" w:themeColor="background1"/>
              </w:rPr>
            </w:pPr>
            <w:r w:rsidRPr="007A10AC">
              <w:rPr>
                <w:color w:val="FFFFFF" w:themeColor="background1"/>
              </w:rPr>
              <w:t>Artículo</w:t>
            </w:r>
          </w:p>
        </w:tc>
        <w:tc>
          <w:tcPr>
            <w:tcW w:w="2943" w:type="dxa"/>
            <w:shd w:val="clear" w:color="auto" w:fill="FF0000"/>
          </w:tcPr>
          <w:p w14:paraId="0F18FB84" w14:textId="77777777" w:rsidR="00C3342B" w:rsidRPr="007A10AC" w:rsidRDefault="00C3342B" w:rsidP="00837AFD">
            <w:pPr>
              <w:rPr>
                <w:color w:val="FFFFFF" w:themeColor="background1"/>
              </w:rPr>
            </w:pPr>
            <w:r w:rsidRPr="007A10AC">
              <w:rPr>
                <w:color w:val="FFFFFF" w:themeColor="background1"/>
              </w:rPr>
              <w:t>Original</w:t>
            </w:r>
          </w:p>
        </w:tc>
        <w:tc>
          <w:tcPr>
            <w:tcW w:w="2943" w:type="dxa"/>
            <w:shd w:val="clear" w:color="auto" w:fill="FF0000"/>
          </w:tcPr>
          <w:p w14:paraId="4C75B2E5" w14:textId="77777777" w:rsidR="00C3342B" w:rsidRPr="007A10AC" w:rsidRDefault="00C3342B" w:rsidP="00837AFD">
            <w:pPr>
              <w:rPr>
                <w:color w:val="FFFFFF" w:themeColor="background1"/>
              </w:rPr>
            </w:pPr>
            <w:r w:rsidRPr="007A10AC">
              <w:rPr>
                <w:color w:val="FFFFFF" w:themeColor="background1"/>
              </w:rPr>
              <w:t>Ajustado</w:t>
            </w:r>
          </w:p>
        </w:tc>
      </w:tr>
      <w:tr w:rsidR="00C3342B" w14:paraId="7F6F8844" w14:textId="77777777" w:rsidTr="00C3342B">
        <w:tc>
          <w:tcPr>
            <w:tcW w:w="2942" w:type="dxa"/>
            <w:shd w:val="clear" w:color="auto" w:fill="auto"/>
          </w:tcPr>
          <w:p w14:paraId="79E071FC" w14:textId="5BCF632A" w:rsidR="000F6958" w:rsidRPr="000F6958" w:rsidRDefault="000F6958" w:rsidP="000F6958">
            <w:r w:rsidRPr="000F6958">
              <w:t>Artículo 10. Programas del objetivo estratégico “Bogotá confía en su Bien-Estar”</w:t>
            </w:r>
          </w:p>
          <w:p w14:paraId="5B14F2B9" w14:textId="77777777" w:rsidR="000F6958" w:rsidRDefault="000F6958" w:rsidP="000F6958"/>
          <w:p w14:paraId="58031E1B" w14:textId="3E1C3473" w:rsidR="00C3342B" w:rsidRPr="007A10AC" w:rsidRDefault="000F6958" w:rsidP="000F6958">
            <w:pPr>
              <w:rPr>
                <w:color w:val="FFFFFF" w:themeColor="background1"/>
              </w:rPr>
            </w:pPr>
            <w:r w:rsidRPr="000F6958">
              <w:t>10.6. Programa 12. Bogotá Cuida a su gente</w:t>
            </w:r>
          </w:p>
        </w:tc>
        <w:tc>
          <w:tcPr>
            <w:tcW w:w="2943" w:type="dxa"/>
            <w:shd w:val="clear" w:color="auto" w:fill="auto"/>
          </w:tcPr>
          <w:p w14:paraId="0EA25771"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Con el objetivo de lograr un acceso efectivo a los diferentes grupos poblacionales y diferenciales a los servicios sociales y, en especial, buscando que la ciudad sea, aún más, garante de derechos, equitativa e incluyente, se proponen cuatro grandes acciones. </w:t>
            </w:r>
          </w:p>
          <w:p w14:paraId="050154D5"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La primera de dichas acciones se orienta a fortalecer las rutas para la prevención de vulneraciones de los derechos humanos de mujeres, personas de los sectores sociales LGTBI, víctimas de trata de personas, víctimas de abuso de autoridad, defensores y defensoras de derechos humanos, población en proceso de reintegración o reincorporación y derechos fundamentales de religión, culto y conciencia, de manera que estas personas reciban orientación y atención sociojurídica, así como formación en derechos humanos, y ampliación de espacios de difusión de las rutas de atención en las localidades. </w:t>
            </w:r>
          </w:p>
          <w:p w14:paraId="1F202D7F"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Como complemento de lo anterior, estas rutas se refuerzan con procesos de sensibilización en asuntos étnicos, como una medida para combatir el racismo y la discriminación; así mismo, desarrolla una ruta para el cambio cultural, en pro de la inclusión social y productiva, y de la no discriminación de la población LGTBI, y gestiona acciones de cooperación técnica nacional e internacional para el fortalecimiento de la política pública LGTBI. </w:t>
            </w:r>
          </w:p>
          <w:p w14:paraId="307E2ADE"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Tal apuesta busca, también, fortalecer capacidades y promover alternativas para la inclusión social y productiva de las personas de los sectores sociales LGBTI, sus familias y redes de apoyo en la sociedad contribuyendo a la garantía y goce pleno de sus derechos a través de la adaptación y ampliación de servicios para la atención diferencial de esta población.</w:t>
            </w:r>
          </w:p>
          <w:p w14:paraId="75E7529A" w14:textId="3862FE9B" w:rsidR="0050142F" w:rsidRDefault="0050142F" w:rsidP="0050142F">
            <w:pPr>
              <w:spacing w:line="257" w:lineRule="auto"/>
              <w:jc w:val="both"/>
              <w:rPr>
                <w:rFonts w:ascii="Arial Narrow" w:eastAsia="Arial Narrow" w:hAnsi="Arial Narrow" w:cs="Arial Narrow"/>
                <w:highlight w:val="green"/>
                <w:lang w:val="es-MX"/>
              </w:rPr>
            </w:pPr>
            <w:r w:rsidRPr="3A0F9B59">
              <w:rPr>
                <w:rFonts w:ascii="Arial Narrow" w:eastAsia="Arial Narrow" w:hAnsi="Arial Narrow" w:cs="Arial Narrow"/>
                <w:lang w:val="es-MX"/>
              </w:rPr>
              <w:t>Igualmente, para las personas mayores y personas con discapacidad y sus cuidadoras y cuidadores se brindarán espacios que permiten su cuidado integral para favorecer la construcción del proyecto de vida individual y el de sus familias.</w:t>
            </w:r>
          </w:p>
          <w:p w14:paraId="4658D861"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Así mismo, se coordinarán acciones encaminadas a prevenir y atender a las víctimas de violencia en el interior de la familia, el abuso y explotación sexual en NNA, con énfasis en violencia sexual en el contexto familiar, y que se articularán con la Estrategia País de la Policía Nacional. </w:t>
            </w:r>
          </w:p>
          <w:p w14:paraId="5971D395"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Cuidar a la gente de Bogotá implica que se atienden las demandas de su población equilibrando la provisión de servicios sociales y fortaleciendo el conjunto de redes que articulan equipamientos, para reconocer, redistribuir y reducir el tiempo dedicado —especialmente, por mujeres— al trabajo de cuidado no remunerado promoviendo la autonomía y empoderamiento, para que las personas cuidadoras tengan tiempo de dedicarse al desarrollo personal, el autocuidado, el bienestar, la generación de ingresos y la participación política. </w:t>
            </w:r>
          </w:p>
          <w:p w14:paraId="7ECEECDE"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Garantizar la prestación de servicios sociales y de cuidado de calidad, gratuitos y especializados requiere la evaluación, ajuste y actualización de los modelos de atención territorial incrementando la presencia institucional, acercando la oferta de servicios a estos grupos poblacionales y ajustándose a sus actuales demandas. </w:t>
            </w:r>
          </w:p>
          <w:p w14:paraId="6361F682"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De igual forma, y con el ánimo de garantizar de forma progresiva y sostenible servicios que modifiquen las condiciones injustas y evitables de la discriminación, la desigualdad y la subordinación en razón del género, se fortalecerá la atención en la Bogotá urbana y rural, en el marco del modelo Casas de igualdad de Oportunidades para las Mujeres generando acciones orientadas al empoderamiento social y político de las mujeres, promotores del liderazgo, la autonomía y el ejercicio pleno de los derechos de las mujeres.</w:t>
            </w:r>
          </w:p>
          <w:p w14:paraId="403ACECA"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Así mismo, se plantea una estrategia integral que busca contribuir a mejorar la calidad de vida y promover la equidad social y la inclusión de personas con discapacidad, su familia y sus personas cuidadoras a través del acompañamiento en la construcción de su proyecto de vida. El bien-estar para las personas con discapacidad implica tener un proyecto de vida individual y familiar, y garantizar su inclusión en la sociedad. </w:t>
            </w:r>
          </w:p>
          <w:p w14:paraId="2B1BF500"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Para ello, será fundamental transitar de un modelo de prestación de servicios exclusivos para personas con discapacidad a modelos de inclusión donde se presten servicios transversales a personas con y sin discapacidad, garantizando, por supuesto, los ajustes razonables a fin de que sean servicios inclusivos para todos y todas. </w:t>
            </w:r>
          </w:p>
          <w:p w14:paraId="6A92BDC4" w14:textId="77777777" w:rsidR="0050142F" w:rsidRPr="00F40A4A"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Por otra parte, como cuarta acción se tiene la implementación de acciones que lleven a transformar situaciones históricas de discriminación y exclusión que viven las mujeres implementado diferentes acciones que lleven a la transformación cultural para el cambio comportamental, la redistribución, el reconocimiento y la reducción de los trabajos de cuidado, la prevención de las violencias y el cambio de estereotipos y roles que limitan el ejercicio de derechos de las mujeres, y generando espacios que posibiliten la promoción, protección, garantía y restitución de sus derechos.</w:t>
            </w:r>
          </w:p>
          <w:p w14:paraId="0AA6E5A7" w14:textId="77777777" w:rsidR="00C3342B" w:rsidRPr="0050142F" w:rsidRDefault="00C3342B" w:rsidP="00837AFD">
            <w:pPr>
              <w:rPr>
                <w:color w:val="FFFFFF" w:themeColor="background1"/>
                <w:lang w:val="es-MX"/>
              </w:rPr>
            </w:pPr>
          </w:p>
        </w:tc>
        <w:tc>
          <w:tcPr>
            <w:tcW w:w="2943" w:type="dxa"/>
            <w:shd w:val="clear" w:color="auto" w:fill="auto"/>
          </w:tcPr>
          <w:p w14:paraId="3B9BFDF4"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Con el objetivo de lograr un acceso efectivo a los diferentes grupos poblacionales y diferenciales a los servicios sociales y, en especial, buscando que la ciudad sea, aún más, garante de derechos, equitativa e incluyente, se proponen cuatro grandes acciones. </w:t>
            </w:r>
          </w:p>
          <w:p w14:paraId="6A6A3B6D"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La primera de dichas acciones se orienta a fortalecer las rutas para la prevención de vulneraciones de los derechos humanos de mujeres, personas de los sectores sociales LGTBI, víctimas de trata de personas, víctimas de abuso de autoridad, defensores y defensoras de derechos humanos, población en proceso de reintegración o reincorporación y derechos fundamentales de religión, culto y conciencia, de manera que estas personas reciban orientación y atención sociojurídica, así como formación en derechos humanos, y ampliación de espacios de difusión de las rutas de atención en las localidades. </w:t>
            </w:r>
          </w:p>
          <w:p w14:paraId="0876B0DF"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Como complemento de lo anterior, estas rutas se refuerzan con procesos de sensibilización en asuntos étnicos, como una medida para combatir el racismo y la discriminación; así mismo, desarrolla una ruta para el cambio cultural, en pro de la inclusión social y productiva, y de la no discriminación de la población LGTBI, y gestiona acciones de cooperación técnica nacional e internacional para el fortalecimiento de la política pública LGTBI. </w:t>
            </w:r>
          </w:p>
          <w:p w14:paraId="4C6C208B"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Tal apuesta busca, también, fortalecer capacidades y promover alternativas para la inclusión social y productiva de las personas de los sectores sociales LGBTI, sus familias y redes de apoyo en la sociedad contribuyendo a la garantía y goce pleno de sus derechos a través de la adaptación y ampliación de servicios para la atención diferencial de esta población.</w:t>
            </w:r>
          </w:p>
          <w:p w14:paraId="6B2963EA" w14:textId="77777777" w:rsidR="0050142F" w:rsidRDefault="0050142F" w:rsidP="0050142F">
            <w:pPr>
              <w:spacing w:after="160" w:line="257" w:lineRule="auto"/>
              <w:jc w:val="both"/>
              <w:rPr>
                <w:rFonts w:ascii="Arial Narrow" w:eastAsia="Arial Narrow" w:hAnsi="Arial Narrow" w:cs="Arial Narrow"/>
                <w:highlight w:val="green"/>
                <w:lang w:val="es-MX"/>
              </w:rPr>
            </w:pPr>
            <w:r w:rsidRPr="3A0F9B59">
              <w:rPr>
                <w:rFonts w:ascii="Arial Narrow" w:eastAsia="Arial Narrow" w:hAnsi="Arial Narrow" w:cs="Arial Narrow"/>
                <w:lang w:val="es-MX"/>
              </w:rPr>
              <w:t xml:space="preserve">Igualmente, para las personas mayores y personas con discapacidad y sus cuidadoras y cuidadores se brindarán espacios que permiten su cuidado integral para favorecer la construcción del proyecto de vida individual y el de sus familias. </w:t>
            </w:r>
            <w:r w:rsidRPr="603FA5C0">
              <w:rPr>
                <w:rFonts w:ascii="Arial Narrow" w:eastAsia="Arial Narrow" w:hAnsi="Arial Narrow" w:cs="Arial Narrow"/>
                <w:highlight w:val="green"/>
                <w:lang w:val="es-MX"/>
              </w:rPr>
              <w:t>Para el caso de las personas mayores de la ciudad, se propone el diseño de una política pública tenga en cuenta dentro de sus enfoques el concepto de “Nueva longevidad” que aborde los fenómenos de aislamiento, soledad, abandono y exclusión social y productiva, entre otros, que enfrenta esta población. Esta política irá en consonancia con la Convención Interamericana sobre la Protección de las Personas Mayores (CIDHPM), la Ley 2055 de 2020 y lo determinado por la Organización Mundial de la Salida para la Década del Envejecimiento Saludable (2020- 2030).</w:t>
            </w:r>
          </w:p>
          <w:p w14:paraId="2DEAE5AB" w14:textId="77777777" w:rsidR="0050142F" w:rsidRDefault="0050142F" w:rsidP="0050142F">
            <w:pPr>
              <w:spacing w:after="160" w:line="257" w:lineRule="auto"/>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Esta política implica una coordinación interinstitucional más efectiva, la generación de sinergias con el sector privado, el rediseño y creación de servicios sociales para la atención integral de las necesidades de la población y la ampliación de la cobertura en transferencias de apoyos económicos para personas mayores, vía programa Ingreso Mínimo Garantizado, con el fin de rescatar su rol social, garantizar un ingreso digno y potenciar las habilidades y capacidades de las personas mayores.</w:t>
            </w:r>
          </w:p>
          <w:p w14:paraId="2779AD0F" w14:textId="77777777" w:rsidR="0050142F" w:rsidRDefault="0050142F" w:rsidP="0050142F">
            <w:pPr>
              <w:jc w:val="both"/>
              <w:rPr>
                <w:rFonts w:ascii="Arial Narrow" w:eastAsia="Arial Narrow" w:hAnsi="Arial Narrow" w:cs="Arial Narrow"/>
                <w:highlight w:val="yellow"/>
                <w:lang w:val="es-MX"/>
              </w:rPr>
            </w:pPr>
            <w:r w:rsidRPr="603FA5C0">
              <w:rPr>
                <w:rFonts w:ascii="Arial Narrow" w:eastAsia="Arial Narrow" w:hAnsi="Arial Narrow" w:cs="Arial Narrow"/>
                <w:highlight w:val="green"/>
                <w:lang w:val="es-MX"/>
              </w:rPr>
              <w:t>Por otra parte, para el caso de las personas con discapacidad, sus familias y sus personas cuidadoras, la apuesta central está encaminada a reducir la exclusión social y productiva de forma integradora en el marco de la Política Pública de Discapacidad para Bogotá (2023-2032), a través de los siguientes componentes:</w:t>
            </w:r>
          </w:p>
          <w:p w14:paraId="01F0ED6C" w14:textId="77777777" w:rsidR="0050142F" w:rsidRDefault="0050142F" w:rsidP="0050142F">
            <w:pPr>
              <w:pStyle w:val="Prrafodelista"/>
              <w:numPr>
                <w:ilvl w:val="0"/>
                <w:numId w:val="42"/>
              </w:numPr>
              <w:spacing w:after="0" w:line="240" w:lineRule="auto"/>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La transformación y mejora de la calidad de los servicios sociales y estrategias actualmente existentes para la inclusión social y productiva.</w:t>
            </w:r>
          </w:p>
          <w:p w14:paraId="12D0FAF7" w14:textId="77777777" w:rsidR="0050142F" w:rsidRDefault="0050142F" w:rsidP="0050142F">
            <w:pPr>
              <w:pStyle w:val="Prrafodelista"/>
              <w:numPr>
                <w:ilvl w:val="0"/>
                <w:numId w:val="42"/>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Ampliación de la cobertura de las transferencias para personas con discapacidad, vía programa Ingreso Mínimo Garantizado.</w:t>
            </w:r>
          </w:p>
          <w:p w14:paraId="76388815" w14:textId="77777777" w:rsidR="0050142F" w:rsidRDefault="0050142F" w:rsidP="0050142F">
            <w:pPr>
              <w:pStyle w:val="Prrafodelista"/>
              <w:numPr>
                <w:ilvl w:val="0"/>
                <w:numId w:val="42"/>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Favorecer el acceso de la población en los servicios sociales y estrategias a través de la apropiación e implementación del enfoque poblacional-diferencial.</w:t>
            </w:r>
          </w:p>
          <w:p w14:paraId="71C980DE" w14:textId="77777777" w:rsidR="0050142F" w:rsidRDefault="0050142F" w:rsidP="0050142F">
            <w:pPr>
              <w:pStyle w:val="Prrafodelista"/>
              <w:numPr>
                <w:ilvl w:val="0"/>
                <w:numId w:val="42"/>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Generar articulaciones intersectoriales con entidades público-privadas para contribuir al fortalecimiento del proyecto de vida de esta población.</w:t>
            </w:r>
          </w:p>
          <w:p w14:paraId="5A61AC93" w14:textId="77777777" w:rsidR="0050142F" w:rsidRPr="00FD5B52" w:rsidRDefault="0050142F" w:rsidP="0050142F">
            <w:pPr>
              <w:pStyle w:val="Prrafodelista"/>
              <w:numPr>
                <w:ilvl w:val="0"/>
                <w:numId w:val="42"/>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Aportar en la transformación de patrones culturales y representaciones sociales negativas asociadas a estereotipos y barreras actitudinales que limitan su participación en los distintos entornos.</w:t>
            </w:r>
          </w:p>
          <w:p w14:paraId="70265AD7" w14:textId="77777777" w:rsidR="0050142F" w:rsidRDefault="0050142F" w:rsidP="0050142F">
            <w:pPr>
              <w:pStyle w:val="Prrafodelista"/>
              <w:numPr>
                <w:ilvl w:val="0"/>
                <w:numId w:val="42"/>
              </w:numPr>
              <w:spacing w:after="0" w:line="240" w:lineRule="auto"/>
              <w:ind w:left="1080" w:hanging="720"/>
              <w:jc w:val="both"/>
              <w:rPr>
                <w:rFonts w:ascii="Arial Narrow" w:eastAsia="Arial Narrow" w:hAnsi="Arial Narrow" w:cs="Arial Narrow"/>
                <w:highlight w:val="green"/>
                <w:lang w:val="es-MX"/>
              </w:rPr>
            </w:pPr>
            <w:r w:rsidRPr="603FA5C0">
              <w:rPr>
                <w:rFonts w:ascii="Arial Narrow" w:eastAsia="Arial Narrow" w:hAnsi="Arial Narrow" w:cs="Arial Narrow"/>
                <w:highlight w:val="green"/>
                <w:lang w:val="es-MX"/>
              </w:rPr>
              <w:t>Realizar el registro de cuidadoras y cuidadores de personas con discapacidad atendidas por el sector de integración social.</w:t>
            </w:r>
          </w:p>
          <w:p w14:paraId="0A77E956" w14:textId="77777777" w:rsidR="0050142F" w:rsidRDefault="0050142F" w:rsidP="0050142F">
            <w:pPr>
              <w:ind w:left="1080"/>
              <w:jc w:val="both"/>
              <w:rPr>
                <w:rFonts w:ascii="Arial Narrow" w:eastAsia="Arial Narrow" w:hAnsi="Arial Narrow" w:cs="Arial Narrow"/>
                <w:highlight w:val="green"/>
                <w:lang w:val="es-MX"/>
              </w:rPr>
            </w:pPr>
          </w:p>
          <w:p w14:paraId="353F4C34"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Así mismo, se coordinarán acciones encaminadas a prevenir y atender a las víctimas de violencia en el interior de la familia, el abuso y explotación sexual en NNA, con énfasis en violencia sexual en el contexto familiar, y que se articularán con la Estrategia País de la Policía Nacional. </w:t>
            </w:r>
          </w:p>
          <w:p w14:paraId="585B3710"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Cuidar a la gente de Bogotá implica que se atienden las demandas de su población equilibrando la provisión de servicios sociales y fortaleciendo el conjunto de redes que articulan equipamientos, para reconocer, redistribuir y reducir el tiempo dedicado —especialmente, por mujeres— al trabajo de cuidado no remunerado promoviendo la autonomía y empoderamiento, para que las personas cuidadoras tengan tiempo de dedicarse al desarrollo personal, el autocuidado, el bienestar, la generación de ingresos y la participación política. </w:t>
            </w:r>
          </w:p>
          <w:p w14:paraId="3E5C484A"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Garantizar la prestación de servicios sociales y de cuidado de calidad, gratuitos y especializados requiere la evaluación, ajuste y actualización de los modelos de atención territorial incrementando la presencia institucional, acercando la oferta de servicios a estos grupos poblacionales y ajustándose a sus actuales demandas. </w:t>
            </w:r>
          </w:p>
          <w:p w14:paraId="754E12CD"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De igual forma, y con el ánimo de garantizar de forma progresiva y sostenible servicios que modifiquen las condiciones injustas y evitables de la discriminación, la desigualdad y la subordinación en razón del género, se fortalecerá la atención en la Bogotá urbana y rural, en el marco del modelo Casas de igualdad de Oportunidades para las Mujeres generando acciones orientadas al empoderamiento social y político de las mujeres, promotores del liderazgo, la autonomía y el ejercicio pleno de los derechos de las mujeres.</w:t>
            </w:r>
          </w:p>
          <w:p w14:paraId="4F342D18"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Así mismo, se plantea una estrategia integral que busca contribuir a mejorar la calidad de vida y promover la equidad social y la inclusión de personas con discapacidad, su familia y sus personas cuidadoras a través del acompañamiento en la construcción de su proyecto de vida. El bien-estar para las personas con discapacidad implica tener un proyecto de vida individual y familiar, y garantizar su inclusión en la sociedad. </w:t>
            </w:r>
          </w:p>
          <w:p w14:paraId="1FB2DDD8" w14:textId="77777777" w:rsidR="0050142F"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 xml:space="preserve">Para ello, será fundamental transitar de un modelo de prestación de servicios exclusivos para personas con discapacidad a modelos de inclusión donde se presten servicios transversales a personas con y sin discapacidad, garantizando, por supuesto, los ajustes razonables a fin de que sean servicios inclusivos para todos y todas. </w:t>
            </w:r>
          </w:p>
          <w:p w14:paraId="2BF55F11" w14:textId="77777777" w:rsidR="0050142F" w:rsidRPr="00F40A4A" w:rsidRDefault="0050142F" w:rsidP="0050142F">
            <w:pPr>
              <w:spacing w:after="160" w:line="257" w:lineRule="auto"/>
              <w:jc w:val="both"/>
              <w:rPr>
                <w:rFonts w:ascii="Arial Narrow" w:eastAsia="Arial Narrow" w:hAnsi="Arial Narrow" w:cs="Arial Narrow"/>
                <w:lang w:val="es-MX"/>
              </w:rPr>
            </w:pPr>
            <w:r w:rsidRPr="3A0F9B59">
              <w:rPr>
                <w:rFonts w:ascii="Arial Narrow" w:eastAsia="Arial Narrow" w:hAnsi="Arial Narrow" w:cs="Arial Narrow"/>
                <w:lang w:val="es-MX"/>
              </w:rPr>
              <w:t>Por otra parte, como cuarta acción se tiene la implementación de acciones que lleven a transformar situaciones históricas de discriminación y exclusión que viven las mujeres implementado diferentes acciones que lleven a la transformación cultural para el cambio comportamental, la redistribución, el reconocimiento y la reducción de los trabajos de cuidado, la prevención de las violencias y el cambio de estereotipos y roles que limitan el ejercicio de derechos de las mujeres, y generando espacios que posibiliten la promoción, protección, garantía y restitución de sus derechos.</w:t>
            </w:r>
          </w:p>
          <w:p w14:paraId="3FC4E41A" w14:textId="77777777" w:rsidR="00C3342B" w:rsidRPr="0050142F" w:rsidRDefault="00C3342B" w:rsidP="00837AFD">
            <w:pPr>
              <w:rPr>
                <w:color w:val="FFFFFF" w:themeColor="background1"/>
                <w:lang w:val="es-MX"/>
              </w:rPr>
            </w:pPr>
          </w:p>
        </w:tc>
      </w:tr>
      <w:tr w:rsidR="00B26B3C" w14:paraId="6E0FC7CD" w14:textId="77777777" w:rsidTr="00C3342B">
        <w:tc>
          <w:tcPr>
            <w:tcW w:w="2942" w:type="dxa"/>
            <w:shd w:val="clear" w:color="auto" w:fill="auto"/>
          </w:tcPr>
          <w:p w14:paraId="71D4AE8F" w14:textId="332D45D4" w:rsidR="00B26B3C" w:rsidRPr="00356749" w:rsidRDefault="00B26B3C" w:rsidP="00B26B3C">
            <w:r w:rsidRPr="00356749">
              <w:t>Documento PDD articulado</w:t>
            </w:r>
          </w:p>
          <w:p w14:paraId="07399B3D" w14:textId="77777777" w:rsidR="00B26B3C" w:rsidRPr="00356749" w:rsidRDefault="00B26B3C" w:rsidP="00B26B3C"/>
          <w:p w14:paraId="48052D3B" w14:textId="3072A94D" w:rsidR="00B26B3C" w:rsidRPr="00356749" w:rsidRDefault="00B26B3C" w:rsidP="00B26B3C">
            <w:r w:rsidRPr="00356749">
              <w:t>Artículo 10. Programas del objetivo estratégico “Bogotá confía en su Bien-Estar”</w:t>
            </w:r>
          </w:p>
          <w:p w14:paraId="09A50182" w14:textId="4BDB26A6" w:rsidR="00422A72" w:rsidRPr="000F6958" w:rsidRDefault="00B26B3C" w:rsidP="00422A72">
            <w:r w:rsidRPr="00356749">
              <w:t>10.</w:t>
            </w:r>
            <w:r w:rsidR="00422A72">
              <w:t>7</w:t>
            </w:r>
            <w:r w:rsidRPr="00356749">
              <w:t>.</w:t>
            </w:r>
          </w:p>
          <w:p w14:paraId="14849499" w14:textId="7C8EA306" w:rsidR="00B26B3C" w:rsidRPr="000F6958" w:rsidRDefault="00B26B3C" w:rsidP="00B26B3C"/>
        </w:tc>
        <w:tc>
          <w:tcPr>
            <w:tcW w:w="2943" w:type="dxa"/>
            <w:shd w:val="clear" w:color="auto" w:fill="auto"/>
          </w:tcPr>
          <w:p w14:paraId="4C17848D" w14:textId="77777777" w:rsidR="00B26B3C" w:rsidRPr="00B3413F" w:rsidRDefault="00B26B3C" w:rsidP="00B26B3C">
            <w:pPr>
              <w:jc w:val="both"/>
              <w:rPr>
                <w:rFonts w:ascii="Arial Narrow" w:hAnsi="Arial Narrow"/>
              </w:rPr>
            </w:pPr>
            <w:r w:rsidRPr="00B3413F">
              <w:rPr>
                <w:rFonts w:ascii="Arial Narrow" w:hAnsi="Arial Narrow"/>
              </w:rPr>
              <w:t>10.7.</w:t>
            </w:r>
            <w:r w:rsidRPr="00B3413F">
              <w:rPr>
                <w:rFonts w:ascii="Arial Narrow" w:hAnsi="Arial Narrow"/>
              </w:rPr>
              <w:tab/>
              <w:t>Programa 13. Bogotá, un territorio de paz y reconciliación en donde todos puedan volver a empezar. Bogotá se compromete a territorializar la implementación del Acuerdo de Paz en la ciudad, incluyendo lo dispuesto en el punto 5 del acuerdo frente al fortalecimiento de la atención, reparación e integración local de las víctimas que quieren reconstruir su proyecto de vida en el Distrito Capital. La ciudad debe ser un territorio de paz y reconciliación donde todas y todos puedan volver a empezar.</w:t>
            </w:r>
          </w:p>
          <w:p w14:paraId="3D44FCC6" w14:textId="77777777" w:rsidR="00B26B3C" w:rsidRPr="00B3413F" w:rsidRDefault="00B26B3C" w:rsidP="00B26B3C">
            <w:pPr>
              <w:jc w:val="both"/>
              <w:rPr>
                <w:rFonts w:ascii="Arial Narrow" w:hAnsi="Arial Narrow"/>
              </w:rPr>
            </w:pPr>
          </w:p>
          <w:p w14:paraId="1AA212D2" w14:textId="77777777" w:rsidR="00B26B3C" w:rsidRPr="00B3413F" w:rsidRDefault="00B26B3C" w:rsidP="00B26B3C">
            <w:pPr>
              <w:jc w:val="both"/>
              <w:rPr>
                <w:rFonts w:ascii="Arial Narrow" w:hAnsi="Arial Narrow"/>
              </w:rPr>
            </w:pPr>
            <w:r w:rsidRPr="00B3413F">
              <w:rPr>
                <w:rFonts w:ascii="Arial Narrow" w:hAnsi="Arial Narrow"/>
              </w:rPr>
              <w:t>Para ello se desarrollarán acciones que conduzcan a la focalización e implementación de la oferta institucional en las zonas priorizadas en el Programa de Desarrollo con Enfoque Territorial (PDET) Bogotá Región (PDET-BR), con el fin de promover el desarrollo integral de las comunidades afectadas por el conflicto armado y en condición de vulnerabilidad. En el marco de la implementación de dicha estrategia, se desarrollará la Hoja de Ruta PDET-BR para focalizar recursos de los diferentes sectores en la implementación de las iniciativas, y para que las entidades lleven a cabo la definición de productos, la estructuración de proyectos y su implementación. Se debe reconocer que el desarrollo de las zonas cobijadas por el PDET-BR es responsabilidad de todos los sectores y entidades, en la medida en que el desarrollo territorial debe ser integral.</w:t>
            </w:r>
          </w:p>
          <w:p w14:paraId="56B8C26D" w14:textId="77777777" w:rsidR="00B26B3C" w:rsidRPr="00B3413F" w:rsidRDefault="00B26B3C" w:rsidP="00B26B3C">
            <w:pPr>
              <w:jc w:val="both"/>
              <w:rPr>
                <w:rFonts w:ascii="Arial Narrow" w:hAnsi="Arial Narrow"/>
              </w:rPr>
            </w:pPr>
          </w:p>
          <w:p w14:paraId="0907BC06" w14:textId="77777777" w:rsidR="00B26B3C" w:rsidRPr="00B3413F" w:rsidRDefault="00B26B3C" w:rsidP="00B26B3C">
            <w:pPr>
              <w:jc w:val="both"/>
              <w:rPr>
                <w:rFonts w:ascii="Arial Narrow" w:hAnsi="Arial Narrow"/>
              </w:rPr>
            </w:pPr>
            <w:r w:rsidRPr="00B3413F">
              <w:rPr>
                <w:rFonts w:ascii="Arial Narrow" w:hAnsi="Arial Narrow"/>
              </w:rPr>
              <w:t>Territorializar el acuerdo de paz también implica generar estrategias para el fortalecimiento socioeconómico, la integración y la no estigmatización de excombatientes y comparecientes ante la JEP. Para ello se debe generar un esfuerzo de articulación y coordinación interinstitucional, a fin de que las personas en proceso de reintegración, reincorporación, las personas que hayan culminado alguna de estas rutas o los comparecientes ante la JEP puedan tener oportunidades de sostenibilidad económica que realmente sean transformadoras e impliquen una segunda oportunidad de reconciliación. Apoyar la estabilización social y económica contribuye a garantizar</w:t>
            </w:r>
          </w:p>
          <w:p w14:paraId="08C4DF4A" w14:textId="77777777" w:rsidR="00B26B3C" w:rsidRPr="00B3413F" w:rsidRDefault="00B26B3C" w:rsidP="00B26B3C">
            <w:pPr>
              <w:jc w:val="both"/>
              <w:rPr>
                <w:rFonts w:ascii="Arial Narrow" w:hAnsi="Arial Narrow"/>
              </w:rPr>
            </w:pPr>
            <w:r w:rsidRPr="00B3413F">
              <w:rPr>
                <w:rFonts w:ascii="Arial Narrow" w:hAnsi="Arial Narrow"/>
              </w:rPr>
              <w:t xml:space="preserve"> </w:t>
            </w:r>
          </w:p>
          <w:p w14:paraId="03B6DAB3" w14:textId="77777777" w:rsidR="00B26B3C" w:rsidRPr="00B3413F" w:rsidRDefault="00B26B3C" w:rsidP="00B26B3C">
            <w:pPr>
              <w:jc w:val="both"/>
              <w:rPr>
                <w:rFonts w:ascii="Arial Narrow" w:hAnsi="Arial Narrow"/>
              </w:rPr>
            </w:pPr>
            <w:r w:rsidRPr="00B3413F">
              <w:rPr>
                <w:rFonts w:ascii="Arial Narrow" w:hAnsi="Arial Narrow"/>
              </w:rPr>
              <w:t>la no repetición. El reconocimiento y acompañamiento a la ruralidad y las realidades del conflicto en las zonas rurales de Bogotá estará en el centro de las acciones.</w:t>
            </w:r>
          </w:p>
          <w:p w14:paraId="18F0BD14" w14:textId="77777777" w:rsidR="00B26B3C" w:rsidRPr="00B3413F" w:rsidRDefault="00B26B3C" w:rsidP="00B26B3C">
            <w:pPr>
              <w:jc w:val="both"/>
              <w:rPr>
                <w:rFonts w:ascii="Arial Narrow" w:hAnsi="Arial Narrow"/>
              </w:rPr>
            </w:pPr>
          </w:p>
          <w:p w14:paraId="669256A5" w14:textId="77777777" w:rsidR="00B26B3C" w:rsidRPr="00B3413F" w:rsidRDefault="00B26B3C" w:rsidP="00B26B3C">
            <w:pPr>
              <w:jc w:val="both"/>
              <w:rPr>
                <w:rFonts w:ascii="Arial Narrow" w:hAnsi="Arial Narrow"/>
              </w:rPr>
            </w:pPr>
            <w:r w:rsidRPr="00B3413F">
              <w:rPr>
                <w:rFonts w:ascii="Arial Narrow" w:hAnsi="Arial Narrow"/>
              </w:rPr>
              <w:t>Así mismo, implementar el Acuerdo de Paz en Bogotá requiere ofrecer asistencia, ayuda y atención humanitaria a las víctimas del conflicto que llegan a la ciudad, de acuerdo con las competencias asignadas por ley a las entidades territoriales. Esto implica el otorgamiento de medidas de albergue y arriendo, de asistencia alimentaria y aseo, y de transporte de emergencia, entre otros, para las víctimas de desplazamiento que llegan a la ciudad. Los centros de encuentro serán embellecidos y dignificados. La atención a las víctimas será más humana y más centrada en la persona, en la familia y en el individuo, y dándoles voz a mujeres, jóvenes, adolescentes, niñas y niños.</w:t>
            </w:r>
          </w:p>
          <w:p w14:paraId="1712E27E" w14:textId="77777777" w:rsidR="00B26B3C" w:rsidRPr="00B3413F" w:rsidRDefault="00B26B3C" w:rsidP="00B26B3C">
            <w:pPr>
              <w:jc w:val="both"/>
              <w:rPr>
                <w:rFonts w:ascii="Arial Narrow" w:hAnsi="Arial Narrow"/>
              </w:rPr>
            </w:pPr>
          </w:p>
          <w:p w14:paraId="4A87BA7D" w14:textId="77777777" w:rsidR="00B26B3C" w:rsidRPr="00B3413F" w:rsidRDefault="00B26B3C" w:rsidP="00B26B3C">
            <w:pPr>
              <w:jc w:val="both"/>
              <w:rPr>
                <w:rFonts w:ascii="Arial Narrow" w:hAnsi="Arial Narrow"/>
              </w:rPr>
            </w:pPr>
            <w:r w:rsidRPr="00B3413F">
              <w:rPr>
                <w:rFonts w:ascii="Arial Narrow" w:hAnsi="Arial Narrow"/>
              </w:rPr>
              <w:t>También se requiere robustecer las medidas para la integración local de las víctimas, con un enfoque de soluciones duraderas. Para las víctimas que, por distintas razones, han decidido rehacer su vida en el Distrito Capital, formulamos e implementamos una política pública de integración local, con un modelo de atención en clave de soluciones duraderas que les permita salir de la pobreza y garantizar su inclusión social y productiva.</w:t>
            </w:r>
          </w:p>
          <w:p w14:paraId="540A2886" w14:textId="77777777" w:rsidR="00B26B3C" w:rsidRPr="00B3413F" w:rsidRDefault="00B26B3C" w:rsidP="00B26B3C">
            <w:pPr>
              <w:jc w:val="both"/>
              <w:rPr>
                <w:rFonts w:ascii="Arial Narrow" w:hAnsi="Arial Narrow"/>
              </w:rPr>
            </w:pPr>
          </w:p>
          <w:p w14:paraId="24C171BA" w14:textId="77777777" w:rsidR="00B26B3C" w:rsidRPr="00B3413F" w:rsidRDefault="00B26B3C" w:rsidP="00B26B3C">
            <w:pPr>
              <w:jc w:val="both"/>
              <w:rPr>
                <w:rFonts w:ascii="Arial Narrow" w:hAnsi="Arial Narrow"/>
              </w:rPr>
            </w:pPr>
            <w:r w:rsidRPr="00B3413F">
              <w:rPr>
                <w:rFonts w:ascii="Arial Narrow" w:hAnsi="Arial Narrow"/>
              </w:rPr>
              <w:t>Lo anterior requiere la focalización y coordinación de la oferta institucional del Distrito Capital para promover la superación de la situación de vulnerabilidad de las víctimas. También se trabajará en el marco de intervenciones territorializadas en las zonas con mayor presencia de víctimas, a fin de contribuir a garantizarles —progresivamente— seguridad, un nivel de vida adecuado, vivienda, acceso a formas de subsistencia, reunificación familiar, acompañamiento psicosocial y participación en espacios públicos y comunitarios.</w:t>
            </w:r>
          </w:p>
          <w:p w14:paraId="2C34A644" w14:textId="77777777" w:rsidR="00B26B3C" w:rsidRPr="00B3413F" w:rsidRDefault="00B26B3C" w:rsidP="00B26B3C">
            <w:pPr>
              <w:jc w:val="both"/>
              <w:rPr>
                <w:rFonts w:ascii="Arial Narrow" w:hAnsi="Arial Narrow"/>
              </w:rPr>
            </w:pPr>
          </w:p>
          <w:p w14:paraId="7ADB534B" w14:textId="77777777" w:rsidR="00B26B3C" w:rsidRPr="00B3413F" w:rsidRDefault="00B26B3C" w:rsidP="00B26B3C">
            <w:pPr>
              <w:jc w:val="both"/>
              <w:rPr>
                <w:rFonts w:ascii="Arial Narrow" w:hAnsi="Arial Narrow"/>
              </w:rPr>
            </w:pPr>
            <w:r w:rsidRPr="00B3413F">
              <w:rPr>
                <w:rFonts w:ascii="Arial Narrow" w:hAnsi="Arial Narrow"/>
              </w:rPr>
              <w:t>Por su parte, en el marco de las competencias del Distrito Capital, es necesario aportar a la implementación de los PIRC de los sujetos colectivos que están presentes en Bogotá. Todo eso, contribuyendo a la implementación de las medidas de reparación colectiva que están en los PIRC territorializados.</w:t>
            </w:r>
          </w:p>
          <w:p w14:paraId="4B176738" w14:textId="77777777" w:rsidR="00B26B3C" w:rsidRPr="00B3413F" w:rsidRDefault="00B26B3C" w:rsidP="00B26B3C">
            <w:pPr>
              <w:jc w:val="both"/>
              <w:rPr>
                <w:rFonts w:ascii="Arial Narrow" w:hAnsi="Arial Narrow"/>
              </w:rPr>
            </w:pPr>
          </w:p>
          <w:p w14:paraId="5BDFBCAA" w14:textId="77777777" w:rsidR="00B26B3C" w:rsidRPr="00B3413F" w:rsidRDefault="00B26B3C" w:rsidP="00B26B3C">
            <w:pPr>
              <w:jc w:val="both"/>
              <w:rPr>
                <w:rFonts w:ascii="Arial Narrow" w:hAnsi="Arial Narrow"/>
              </w:rPr>
            </w:pPr>
            <w:r w:rsidRPr="00B3413F">
              <w:rPr>
                <w:rFonts w:ascii="Arial Narrow" w:hAnsi="Arial Narrow"/>
              </w:rPr>
              <w:t>De la misma forma, resulta necesario promover la participación de las víctimas ante el SIVJRNR. Esto se logrará a partir de acciones de pedagogía y de acompañamiento que contribuyan a fortalecer las capacidades y recursos de las víctimas, así como los de comparecientes y de sociedad civil en general, para participar en los mecanismos del SIVJRNR. Garantizar la participación de las víctimas, de los excombatientes, comparecientes y de la sociedad civil en general en los procesos de construcción de paz, a través de las instancias de participación y coordinación que involucran a la sociedad civil, aporta a la reconciliación y no repetición.</w:t>
            </w:r>
          </w:p>
          <w:p w14:paraId="3155A01F" w14:textId="77777777" w:rsidR="00B26B3C" w:rsidRPr="00B3413F" w:rsidRDefault="00B26B3C" w:rsidP="00B26B3C">
            <w:pPr>
              <w:jc w:val="both"/>
              <w:rPr>
                <w:rFonts w:ascii="Arial Narrow" w:hAnsi="Arial Narrow"/>
              </w:rPr>
            </w:pPr>
          </w:p>
          <w:p w14:paraId="3D455D6A" w14:textId="3CECA159" w:rsidR="00B26B3C" w:rsidRPr="3A0F9B59" w:rsidRDefault="00B26B3C" w:rsidP="00B26B3C">
            <w:pPr>
              <w:spacing w:line="257" w:lineRule="auto"/>
              <w:jc w:val="both"/>
              <w:rPr>
                <w:rFonts w:ascii="Arial Narrow" w:eastAsia="Arial Narrow" w:hAnsi="Arial Narrow" w:cs="Arial Narrow"/>
                <w:lang w:val="es-MX"/>
              </w:rPr>
            </w:pPr>
            <w:r w:rsidRPr="00B3413F">
              <w:rPr>
                <w:rFonts w:ascii="Arial Narrow" w:hAnsi="Arial Narrow"/>
              </w:rPr>
              <w:t>Finalmente, se fortalecerá la investigación, la construcción de memoria histórica y la reflexión sobre los hechos ocurridos en el conflicto, a través del desarrollo de procesos de investigación y de construcción de memoria histórica, que contribuyan a la reconciliación, la comprensión sobre el conflicto armado en Bogotá y la desestigmatización de poblaciones, grupos o colectivos. Acogemos a las organizaciones interesadas en generar iniciativas de memoria, donde los procesos se creen desde las personas/organizaciones, y no solo desde la Administración. Estas acciones tendrán un enfoque étnico, de género, derechos humanos de las mujeres y territorial.</w:t>
            </w:r>
          </w:p>
        </w:tc>
        <w:tc>
          <w:tcPr>
            <w:tcW w:w="2943" w:type="dxa"/>
            <w:shd w:val="clear" w:color="auto" w:fill="auto"/>
          </w:tcPr>
          <w:p w14:paraId="5CF6B63C" w14:textId="77777777" w:rsidR="00B26B3C" w:rsidRPr="00B3413F" w:rsidRDefault="00B26B3C" w:rsidP="00B26B3C">
            <w:pPr>
              <w:jc w:val="both"/>
              <w:rPr>
                <w:rFonts w:ascii="Arial Narrow" w:hAnsi="Arial Narrow"/>
              </w:rPr>
            </w:pPr>
            <w:r w:rsidRPr="00B3413F">
              <w:rPr>
                <w:rFonts w:ascii="Arial Narrow" w:hAnsi="Arial Narrow"/>
              </w:rPr>
              <w:t>10.7.</w:t>
            </w:r>
            <w:r w:rsidRPr="00B3413F">
              <w:rPr>
                <w:rFonts w:ascii="Arial Narrow" w:hAnsi="Arial Narrow"/>
              </w:rPr>
              <w:tab/>
              <w:t>Programa 13. Bogotá, un territorio de paz y reconciliación en donde todos puedan volver a empezar. Bogotá se compromete a territorializar la implementación del Acuerdo de Paz en la ciudad, incluyendo lo dispuesto en el punto 5 del acuerdo frente al fortalecimiento de la atención, reparación e integración local de las víctimas del conflicto armado que quieren reconstruir su proyecto de vida en el Distrito Capital. La ciudad debe ser un territorio de paz y reconciliación donde todas y todos puedan volver a empezar.</w:t>
            </w:r>
          </w:p>
          <w:p w14:paraId="7FBA1301" w14:textId="77777777" w:rsidR="00B26B3C" w:rsidRPr="00B3413F" w:rsidRDefault="00B26B3C" w:rsidP="00B26B3C">
            <w:pPr>
              <w:jc w:val="both"/>
              <w:rPr>
                <w:rFonts w:ascii="Arial Narrow" w:hAnsi="Arial Narrow"/>
              </w:rPr>
            </w:pPr>
          </w:p>
          <w:p w14:paraId="20780D31" w14:textId="77777777" w:rsidR="00B26B3C" w:rsidRPr="00B3413F" w:rsidRDefault="00B26B3C" w:rsidP="00B26B3C">
            <w:pPr>
              <w:jc w:val="both"/>
              <w:rPr>
                <w:rFonts w:ascii="Arial Narrow" w:hAnsi="Arial Narrow"/>
              </w:rPr>
            </w:pPr>
            <w:r w:rsidRPr="00B3413F">
              <w:rPr>
                <w:rFonts w:ascii="Arial Narrow" w:hAnsi="Arial Narrow"/>
              </w:rPr>
              <w:t xml:space="preserve">Para ello se desarrollarán acciones que conduzcan a la focalización e implementación de la oferta institucional en las zonas priorizadas en el Programa de Desarrollo con Enfoque Territorial (PDET) Bogotá Región (PDET-BR) </w:t>
            </w:r>
            <w:r w:rsidRPr="00B3413F">
              <w:rPr>
                <w:rFonts w:ascii="Arial Narrow" w:hAnsi="Arial Narrow"/>
                <w:b/>
                <w:bCs/>
                <w:u w:val="single"/>
              </w:rPr>
              <w:t>y en el marco de las Transformaciones Rurales Integrales en los bordes urbano-rurales,</w:t>
            </w:r>
            <w:r w:rsidRPr="00B3413F">
              <w:rPr>
                <w:rFonts w:ascii="Arial Narrow" w:hAnsi="Arial Narrow"/>
              </w:rPr>
              <w:t xml:space="preserve"> con el fin de promover el desarrollo integral de </w:t>
            </w:r>
            <w:r w:rsidRPr="00B3413F">
              <w:rPr>
                <w:rFonts w:ascii="Arial Narrow" w:hAnsi="Arial Narrow"/>
                <w:b/>
                <w:bCs/>
                <w:u w:val="single"/>
              </w:rPr>
              <w:t>los territorios y</w:t>
            </w:r>
            <w:r w:rsidRPr="00B3413F">
              <w:rPr>
                <w:rFonts w:ascii="Arial Narrow" w:hAnsi="Arial Narrow"/>
              </w:rPr>
              <w:t xml:space="preserve"> </w:t>
            </w:r>
            <w:r w:rsidRPr="00B3413F">
              <w:rPr>
                <w:rFonts w:ascii="Arial Narrow" w:hAnsi="Arial Narrow"/>
                <w:strike/>
              </w:rPr>
              <w:t xml:space="preserve">las </w:t>
            </w:r>
            <w:r w:rsidRPr="00B3413F">
              <w:rPr>
                <w:rFonts w:ascii="Arial Narrow" w:hAnsi="Arial Narrow"/>
              </w:rPr>
              <w:t>comunidades afectadas por el conflicto armado y en condición de vulnerabilidad. En el marco de la implementación de dicha estrategia, se desarrollará la Hoja de Ruta PDET-BR para focalizar recursos de los diferentes sectores en la implementación de las iniciativas, y para que las entidades lleven a cabo la definición de productos, la estructuración de proyectos y su implementación. Se debe reconocer que el desarrollo de las zonas cobijadas por el PDET-BR es responsabilidad de todos los sectores y entidades, en la medida en que el desarrollo territorial debe ser integral.</w:t>
            </w:r>
          </w:p>
          <w:p w14:paraId="389EE625" w14:textId="77777777" w:rsidR="00B26B3C" w:rsidRPr="00B3413F" w:rsidRDefault="00B26B3C" w:rsidP="00B26B3C">
            <w:pPr>
              <w:jc w:val="both"/>
              <w:rPr>
                <w:rFonts w:ascii="Arial Narrow" w:hAnsi="Arial Narrow"/>
              </w:rPr>
            </w:pPr>
          </w:p>
          <w:p w14:paraId="42EFEF02" w14:textId="77777777" w:rsidR="00B26B3C" w:rsidRPr="00B3413F" w:rsidRDefault="00B26B3C" w:rsidP="00B26B3C">
            <w:pPr>
              <w:jc w:val="both"/>
              <w:rPr>
                <w:rFonts w:ascii="Arial Narrow" w:hAnsi="Arial Narrow"/>
              </w:rPr>
            </w:pPr>
            <w:r w:rsidRPr="00B3413F">
              <w:rPr>
                <w:rFonts w:ascii="Arial Narrow" w:hAnsi="Arial Narrow"/>
              </w:rPr>
              <w:t>Territorializar el acuerdo de paz también implica generar estrategias para el fortalecimiento socioeconómico, la integración y la no estigmatización de excombatientes y comparecientes ante la JEP. Para ello se debe generar un esfuerzo de articulación y coordinación interinstitucional, a fin de que las personas en proceso de reintegración, reincorporación, las personas que hayan culminado alguna de estas rutas o los comparecientes ante la JEP puedan tener oportunidades de sostenibilidad económica que realmente sean transformadoras e impliquen una segunda oportunidad de reconciliación. Apoyar la estabilización social y económica contribuye a garantizar</w:t>
            </w:r>
          </w:p>
          <w:p w14:paraId="09B10A34" w14:textId="77777777" w:rsidR="00B26B3C" w:rsidRPr="00B3413F" w:rsidRDefault="00B26B3C" w:rsidP="00B26B3C">
            <w:pPr>
              <w:jc w:val="both"/>
              <w:rPr>
                <w:rFonts w:ascii="Arial Narrow" w:hAnsi="Arial Narrow"/>
                <w:strike/>
              </w:rPr>
            </w:pPr>
            <w:r w:rsidRPr="00B3413F">
              <w:rPr>
                <w:rFonts w:ascii="Arial Narrow" w:hAnsi="Arial Narrow"/>
              </w:rPr>
              <w:t xml:space="preserve"> la no repetición. </w:t>
            </w:r>
            <w:r w:rsidRPr="00B3413F">
              <w:rPr>
                <w:rFonts w:ascii="Arial Narrow" w:hAnsi="Arial Narrow"/>
                <w:strike/>
              </w:rPr>
              <w:t>El reconocimiento y acompañamiento a la ruralidad y las realidades del conflicto en las zonas rurales de Bogotá estará en el centro de las acciones.</w:t>
            </w:r>
          </w:p>
          <w:p w14:paraId="67E124A3" w14:textId="77777777" w:rsidR="00B26B3C" w:rsidRPr="00B3413F" w:rsidRDefault="00B26B3C" w:rsidP="00B26B3C">
            <w:pPr>
              <w:jc w:val="both"/>
              <w:rPr>
                <w:rFonts w:ascii="Arial Narrow" w:hAnsi="Arial Narrow"/>
              </w:rPr>
            </w:pPr>
          </w:p>
          <w:p w14:paraId="43476073" w14:textId="77777777" w:rsidR="00B26B3C" w:rsidRPr="00B3413F" w:rsidRDefault="00B26B3C" w:rsidP="00B26B3C">
            <w:pPr>
              <w:jc w:val="both"/>
              <w:rPr>
                <w:rFonts w:ascii="Arial Narrow" w:hAnsi="Arial Narrow"/>
              </w:rPr>
            </w:pPr>
            <w:r w:rsidRPr="00B3413F">
              <w:rPr>
                <w:rFonts w:ascii="Arial Narrow" w:hAnsi="Arial Narrow"/>
              </w:rPr>
              <w:t xml:space="preserve">Así mismo, implementar el Acuerdo de Paz en Bogotá requiere ofrecer asistencia, ayuda y atención humanitaria a las víctimas del conflicto que llegan a la ciudad, de acuerdo con las competencias asignadas por ley a las entidades territoriales. Esto implica el otorgamiento de medidas de </w:t>
            </w:r>
            <w:r w:rsidRPr="00B3413F">
              <w:rPr>
                <w:rFonts w:ascii="Arial Narrow" w:hAnsi="Arial Narrow"/>
                <w:b/>
                <w:bCs/>
                <w:u w:val="single"/>
              </w:rPr>
              <w:t xml:space="preserve">subsistencia mínima </w:t>
            </w:r>
            <w:r w:rsidRPr="00B3413F">
              <w:rPr>
                <w:rFonts w:ascii="Arial Narrow" w:hAnsi="Arial Narrow"/>
                <w:strike/>
              </w:rPr>
              <w:t xml:space="preserve">albergue y arriendo, de asistencia alimentaria y aseo, y de transporte de emergencia, entre otros, </w:t>
            </w:r>
            <w:r w:rsidRPr="00B3413F">
              <w:rPr>
                <w:rFonts w:ascii="Arial Narrow" w:hAnsi="Arial Narrow"/>
              </w:rPr>
              <w:t>para las víctimas de desplazamiento que llegan a la ciudad. Los centros de encuentro serán embellecidos y dignificados. La atención a las víctimas del conflicto armado será más humana y centrada en la persona, en la familia y en el individuo, y dándoles voz a mujeres, jóvenes, adolescentes, niñas y niños.</w:t>
            </w:r>
          </w:p>
          <w:p w14:paraId="244BF073" w14:textId="77777777" w:rsidR="00B26B3C" w:rsidRPr="00B3413F" w:rsidRDefault="00B26B3C" w:rsidP="00B26B3C">
            <w:pPr>
              <w:jc w:val="both"/>
              <w:rPr>
                <w:rFonts w:ascii="Arial Narrow" w:hAnsi="Arial Narrow"/>
              </w:rPr>
            </w:pPr>
          </w:p>
          <w:p w14:paraId="105428FF" w14:textId="77777777" w:rsidR="00B26B3C" w:rsidRPr="00B3413F" w:rsidRDefault="00B26B3C" w:rsidP="00B26B3C">
            <w:pPr>
              <w:jc w:val="both"/>
              <w:rPr>
                <w:rFonts w:ascii="Arial Narrow" w:hAnsi="Arial Narrow"/>
                <w:b/>
                <w:bCs/>
                <w:u w:val="single"/>
              </w:rPr>
            </w:pPr>
            <w:r w:rsidRPr="00B3413F">
              <w:rPr>
                <w:rFonts w:ascii="Arial Narrow" w:hAnsi="Arial Narrow"/>
              </w:rPr>
              <w:t xml:space="preserve">También se requiere robustecer las medidas para la integración local de las víctimas del conflicto armado, con un enfoque de soluciones duraderas. Para las víctimas del conflicto armado que, por distintas razones, han decidido rehacer su vida en el Distrito Capital, formularemos e implementaremos una política pública de integración local, con un modelo de atención en clave de soluciones duraderas que les permita salir de la pobreza y garantizar su inclusión social y productiva. </w:t>
            </w:r>
            <w:r w:rsidRPr="00B3413F">
              <w:rPr>
                <w:rFonts w:ascii="Arial Narrow" w:hAnsi="Arial Narrow"/>
                <w:b/>
                <w:bCs/>
                <w:u w:val="single"/>
              </w:rPr>
              <w:t xml:space="preserve">Se diseñará e implementará una estrategia de atención psicosocial colectiva para la integración local. </w:t>
            </w:r>
          </w:p>
          <w:p w14:paraId="07B5817A" w14:textId="77777777" w:rsidR="00B26B3C" w:rsidRPr="00B3413F" w:rsidRDefault="00B26B3C" w:rsidP="00B26B3C">
            <w:pPr>
              <w:jc w:val="both"/>
              <w:rPr>
                <w:rFonts w:ascii="Arial Narrow" w:hAnsi="Arial Narrow"/>
              </w:rPr>
            </w:pPr>
          </w:p>
          <w:p w14:paraId="5934D9B2" w14:textId="77777777" w:rsidR="00B26B3C" w:rsidRPr="00B3413F" w:rsidRDefault="00B26B3C" w:rsidP="00B26B3C">
            <w:pPr>
              <w:jc w:val="both"/>
              <w:rPr>
                <w:rFonts w:ascii="Arial Narrow" w:hAnsi="Arial Narrow"/>
              </w:rPr>
            </w:pPr>
            <w:r w:rsidRPr="00B3413F">
              <w:rPr>
                <w:rFonts w:ascii="Arial Narrow" w:hAnsi="Arial Narrow"/>
              </w:rPr>
              <w:t>Lo anterior requiere la focalización y coordinación de la oferta institucional del Distrito Capital para promover la superación de la situación de vulnerabilidad de las víctimas del conflicto armado. También se trabajará en el marco de intervenciones territorializadas en las zonas con mayor presencia de víctimas del conflicto armado, a fin de contribuir a garantizarles —progresivamente— seguridad, un nivel de vida adecuado, vivienda, acceso a formas de subsistencia, reunificación familiar, acompañamiento psicosocial y participación en espacios públicos y comunitarios.</w:t>
            </w:r>
          </w:p>
          <w:p w14:paraId="5B905A3A" w14:textId="77777777" w:rsidR="00B26B3C" w:rsidRPr="00B3413F" w:rsidRDefault="00B26B3C" w:rsidP="00B26B3C">
            <w:pPr>
              <w:jc w:val="both"/>
              <w:rPr>
                <w:rFonts w:ascii="Arial Narrow" w:hAnsi="Arial Narrow"/>
              </w:rPr>
            </w:pPr>
          </w:p>
          <w:p w14:paraId="4BE257BC" w14:textId="77777777" w:rsidR="00B26B3C" w:rsidRPr="00B3413F" w:rsidRDefault="00B26B3C" w:rsidP="00B26B3C">
            <w:pPr>
              <w:jc w:val="both"/>
              <w:rPr>
                <w:rFonts w:ascii="Arial Narrow" w:hAnsi="Arial Narrow"/>
              </w:rPr>
            </w:pPr>
            <w:r w:rsidRPr="00B3413F">
              <w:rPr>
                <w:rFonts w:ascii="Arial Narrow" w:hAnsi="Arial Narrow"/>
              </w:rPr>
              <w:t>Por su parte, en el marco de las competencias del Distrito Capital, es necesario aportar a la implementación de los PIRC de los sujetos colectivos que están presentes en Bogotá. Todo eso, contribuyendo a la implementación de las medidas de reparación colectiva que están en los PIRC territorializados.</w:t>
            </w:r>
          </w:p>
          <w:p w14:paraId="454C9A05" w14:textId="77777777" w:rsidR="00B26B3C" w:rsidRPr="00B3413F" w:rsidRDefault="00B26B3C" w:rsidP="00B26B3C">
            <w:pPr>
              <w:jc w:val="both"/>
              <w:rPr>
                <w:rFonts w:ascii="Arial Narrow" w:hAnsi="Arial Narrow"/>
              </w:rPr>
            </w:pPr>
          </w:p>
          <w:p w14:paraId="26BD79AD" w14:textId="77777777" w:rsidR="00B26B3C" w:rsidRPr="00B3413F" w:rsidRDefault="00B26B3C" w:rsidP="00B26B3C">
            <w:pPr>
              <w:jc w:val="both"/>
              <w:rPr>
                <w:rFonts w:ascii="Arial Narrow" w:hAnsi="Arial Narrow"/>
              </w:rPr>
            </w:pPr>
            <w:r w:rsidRPr="00B3413F">
              <w:rPr>
                <w:rFonts w:ascii="Arial Narrow" w:hAnsi="Arial Narrow"/>
              </w:rPr>
              <w:t>De la misma forma, resulta necesario promover la participación de las víctimas del conflicto armado ante el SIVJRNR. Esto se logrará a partir de acciones de pedagogía y de acompañamiento que contribuyan a fortalecer las capacidades y recursos de las víctimas del conflicto armado, así como los de comparecientes y de sociedad civil en general, para participar en los mecanismos del SIVJRNR. Garantizar la participación de las víctimas del conflicto armado, de los excombatientes, comparecientes y de la sociedad civil en general en los procesos de construcción de paz, a través de las instancias de participación y coordinación que involucran a la sociedad civil, aporta a la reconciliación y no repetición.</w:t>
            </w:r>
          </w:p>
          <w:p w14:paraId="4DF19CBE" w14:textId="77777777" w:rsidR="00B26B3C" w:rsidRPr="00B3413F" w:rsidRDefault="00B26B3C" w:rsidP="00B26B3C">
            <w:pPr>
              <w:jc w:val="both"/>
              <w:rPr>
                <w:rFonts w:ascii="Arial Narrow" w:hAnsi="Arial Narrow"/>
              </w:rPr>
            </w:pPr>
          </w:p>
          <w:p w14:paraId="4916F605" w14:textId="77777777" w:rsidR="00B26B3C" w:rsidRPr="00B3413F" w:rsidRDefault="00B26B3C" w:rsidP="00B26B3C">
            <w:pPr>
              <w:jc w:val="both"/>
              <w:rPr>
                <w:rFonts w:ascii="Arial Narrow" w:hAnsi="Arial Narrow"/>
              </w:rPr>
            </w:pPr>
            <w:r w:rsidRPr="00B3413F">
              <w:rPr>
                <w:rFonts w:ascii="Arial Narrow" w:hAnsi="Arial Narrow"/>
              </w:rPr>
              <w:t xml:space="preserve">Finalmente, se fortalecerá la investigación, la construcción de memoria histórica y la reflexión sobre los hechos ocurridos en el conflicto, a través del desarrollo de </w:t>
            </w:r>
            <w:r w:rsidRPr="00B3413F">
              <w:rPr>
                <w:rFonts w:ascii="Arial Narrow" w:hAnsi="Arial Narrow"/>
                <w:b/>
                <w:bCs/>
                <w:u w:val="single"/>
              </w:rPr>
              <w:t xml:space="preserve">una investigación sobre las graves violaciones a los DDHH e infracciones al DIH ocurridos en el marco del conflicto armado en la ciudad y se promoverán ejercicios de construcción de memoria local, </w:t>
            </w:r>
            <w:r w:rsidRPr="00B3413F">
              <w:rPr>
                <w:rFonts w:ascii="Arial Narrow" w:hAnsi="Arial Narrow"/>
              </w:rPr>
              <w:t xml:space="preserve">que contribuyan a la reconciliación, la comprensión sobre el conflicto armado en Bogotá y la desestigmatización de poblaciones, grupos o colectivos. </w:t>
            </w:r>
          </w:p>
          <w:p w14:paraId="10E90538" w14:textId="77777777" w:rsidR="00B26B3C" w:rsidRPr="00B3413F" w:rsidRDefault="00B26B3C" w:rsidP="00B26B3C">
            <w:pPr>
              <w:jc w:val="both"/>
              <w:rPr>
                <w:rFonts w:ascii="Arial Narrow" w:hAnsi="Arial Narrow"/>
              </w:rPr>
            </w:pPr>
          </w:p>
          <w:p w14:paraId="291D8F50" w14:textId="567A024B" w:rsidR="00B26B3C" w:rsidRPr="3A0F9B59" w:rsidRDefault="00B26B3C" w:rsidP="00B26B3C">
            <w:pPr>
              <w:spacing w:line="257" w:lineRule="auto"/>
              <w:jc w:val="both"/>
              <w:rPr>
                <w:rFonts w:ascii="Arial Narrow" w:eastAsia="Arial Narrow" w:hAnsi="Arial Narrow" w:cs="Arial Narrow"/>
                <w:lang w:val="es-MX"/>
              </w:rPr>
            </w:pPr>
            <w:r w:rsidRPr="00B3413F">
              <w:rPr>
                <w:rFonts w:ascii="Arial Narrow" w:hAnsi="Arial Narrow"/>
                <w:b/>
                <w:bCs/>
                <w:u w:val="single"/>
              </w:rPr>
              <w:t xml:space="preserve">Acogeremos </w:t>
            </w:r>
            <w:r w:rsidRPr="00B3413F">
              <w:rPr>
                <w:rFonts w:ascii="Arial Narrow" w:hAnsi="Arial Narrow"/>
              </w:rPr>
              <w:t xml:space="preserve">a las organizaciones interesadas en generar iniciativas de memoria, donde los procesos se creen desde las personas/organizaciones, y no solo desde la Administración. Estas acciones tendrán un enfoque étnico, de género, derechos humanos de las mujeres y territorial </w:t>
            </w:r>
            <w:r w:rsidRPr="00B3413F">
              <w:rPr>
                <w:rFonts w:ascii="Arial Narrow" w:hAnsi="Arial Narrow"/>
                <w:b/>
                <w:bCs/>
                <w:u w:val="single"/>
              </w:rPr>
              <w:t>y deberán incluir la voz de todas las víctimas incluyendo las de fuerza pública.</w:t>
            </w:r>
          </w:p>
        </w:tc>
      </w:tr>
    </w:tbl>
    <w:p w14:paraId="4C16288C" w14:textId="77777777" w:rsidR="00C3342B" w:rsidRPr="00C3342B" w:rsidRDefault="00C3342B" w:rsidP="00C3342B"/>
    <w:p w14:paraId="656397A2" w14:textId="634E269D" w:rsidR="007C39EF" w:rsidRDefault="00061664" w:rsidP="00061664">
      <w:pPr>
        <w:pStyle w:val="Ttulo2"/>
      </w:pPr>
      <w:r w:rsidRPr="00061664">
        <w:t>Sector Ambiente</w:t>
      </w:r>
    </w:p>
    <w:p w14:paraId="2FCCEA88" w14:textId="77777777" w:rsidR="00061664" w:rsidRDefault="00061664" w:rsidP="00700AD8">
      <w:pPr>
        <w:ind w:left="1416" w:hanging="1416"/>
        <w:rPr>
          <w:rFonts w:ascii="Candara" w:hAnsi="Candara"/>
          <w:sz w:val="22"/>
          <w:szCs w:val="22"/>
        </w:rPr>
      </w:pPr>
    </w:p>
    <w:p w14:paraId="4B960A35" w14:textId="3E51DD6F" w:rsidR="00174BE9" w:rsidRPr="00174BE9" w:rsidRDefault="00174BE9" w:rsidP="00174BE9">
      <w:pPr>
        <w:rPr>
          <w:rFonts w:ascii="Candara" w:eastAsia="Arial" w:hAnsi="Candara" w:cs="Arial"/>
          <w:b/>
          <w:sz w:val="22"/>
          <w:szCs w:val="22"/>
        </w:rPr>
      </w:pPr>
      <w:r w:rsidRPr="00174BE9">
        <w:rPr>
          <w:rFonts w:ascii="Candara" w:eastAsia="Arial" w:hAnsi="Candara" w:cs="Arial"/>
          <w:b/>
          <w:sz w:val="22"/>
          <w:szCs w:val="22"/>
        </w:rPr>
        <w:t>PROPUESTAS ARTICULADO</w:t>
      </w:r>
      <w:r>
        <w:rPr>
          <w:rFonts w:ascii="Candara" w:eastAsia="Arial" w:hAnsi="Candara" w:cs="Arial"/>
          <w:b/>
          <w:sz w:val="22"/>
          <w:szCs w:val="22"/>
        </w:rPr>
        <w:t xml:space="preserve"> </w:t>
      </w:r>
      <w:r w:rsidRPr="00174BE9">
        <w:rPr>
          <w:rFonts w:ascii="Candara" w:eastAsia="Arial" w:hAnsi="Candara" w:cs="Arial"/>
          <w:b/>
          <w:sz w:val="22"/>
          <w:szCs w:val="22"/>
        </w:rPr>
        <w:t>COMPONENTE PROTECCIÓN ANIMAL</w:t>
      </w:r>
    </w:p>
    <w:p w14:paraId="2EF1C6F3" w14:textId="77777777" w:rsidR="00C937AD" w:rsidRPr="008A3EBA" w:rsidRDefault="00C937AD" w:rsidP="00C937AD">
      <w:pPr>
        <w:numPr>
          <w:ilvl w:val="0"/>
          <w:numId w:val="49"/>
        </w:numPr>
        <w:spacing w:after="0" w:line="240" w:lineRule="auto"/>
        <w:jc w:val="both"/>
        <w:rPr>
          <w:rFonts w:ascii="Candara" w:hAnsi="Candara"/>
          <w:sz w:val="22"/>
          <w:szCs w:val="22"/>
        </w:rPr>
      </w:pPr>
      <w:r w:rsidRPr="008A3EBA">
        <w:rPr>
          <w:rFonts w:ascii="Candara" w:eastAsia="Arial" w:hAnsi="Candara" w:cs="Arial"/>
          <w:sz w:val="22"/>
          <w:szCs w:val="22"/>
        </w:rPr>
        <w:t>En el Capítulo II “Bogotá confía en su bien-estar”, modificar el artículo 10, numeral 10.9 “Programa 15”, de tal manera que se incluya a la fauna silvestre en el programa de protección animal:</w:t>
      </w:r>
    </w:p>
    <w:p w14:paraId="0C6A1353" w14:textId="77777777" w:rsidR="00C937AD" w:rsidRPr="008A3EBA" w:rsidRDefault="00C937AD" w:rsidP="00C937AD">
      <w:pPr>
        <w:rPr>
          <w:rFonts w:ascii="Candara" w:eastAsia="Arial" w:hAnsi="Candara" w:cs="Arial"/>
          <w:sz w:val="22"/>
          <w:szCs w:val="22"/>
        </w:rPr>
      </w:pPr>
      <w:r w:rsidRPr="008A3EBA">
        <w:rPr>
          <w:rFonts w:ascii="Candara" w:eastAsia="Arial" w:hAnsi="Candara" w:cs="Arial"/>
          <w:sz w:val="22"/>
          <w:szCs w:val="22"/>
        </w:rPr>
        <w:t xml:space="preserve"> </w:t>
      </w:r>
    </w:p>
    <w:p w14:paraId="5C740FB9"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b/>
          <w:sz w:val="22"/>
          <w:szCs w:val="22"/>
        </w:rPr>
        <w:t>10.9. Programa 15. Bogotá protege la vida animal.</w:t>
      </w:r>
      <w:r w:rsidRPr="008A3EBA">
        <w:rPr>
          <w:rFonts w:ascii="Candara" w:eastAsia="Arial" w:hAnsi="Candara" w:cs="Arial"/>
          <w:sz w:val="22"/>
          <w:szCs w:val="22"/>
        </w:rPr>
        <w:t xml:space="preserve"> Se trabajará por convertir nuevamente a Bogotá en la ciudad amiga de todos los animales, tanto domésticos, como silvestres y sinantrópicos, materializando el enfoque de bien-estar animal mediante una oferta de servicios de atención médico veterinaria para los más vulnerables, de esterilización de perros y gatos como una medida ética de control poblacional y amplificando la capacidad de respuesta para salvar a los que son víctimas de maltrato y abandono.</w:t>
      </w:r>
    </w:p>
    <w:p w14:paraId="6B8C0B5D"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 xml:space="preserve"> </w:t>
      </w:r>
    </w:p>
    <w:p w14:paraId="769CE2D9"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Se aumentarán los operativos de control al tráfico de la fauna silvestre, se buscarán sanciones más severas y disuasivas con el propósito de desalentar esta práctica y se impulsarán medidas para incluir el maltrato a la fauna silvestre como un delito dentro de los procesos de sanción llevados a cabo por la autoridad ambiental. Paralelamente, se materializará la perspectiva de bienestar animal en los protocolos de atención y rehabilitación de la fauna silvestre rescatada, buscando brindarle una segunda oportunidad a estos animales.</w:t>
      </w:r>
    </w:p>
    <w:p w14:paraId="7BB7869B"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 xml:space="preserve"> </w:t>
      </w:r>
    </w:p>
    <w:p w14:paraId="4AB3D82D"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Se promoverá el conocimiento y apropiación de la fauna silvestre nativa que habita en la región y se consolidarán alianzas con centros de custodia y rehabilitación de la sociedad civil mediante programas de colaboración que contribuyan a la conservación y a la investigación.</w:t>
      </w:r>
    </w:p>
    <w:p w14:paraId="70791787"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 xml:space="preserve"> </w:t>
      </w:r>
    </w:p>
    <w:p w14:paraId="7088866F"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El bien-estar pasa por seguir transformando la relación humano-animal, promoviendo entre la ciudadanía un vínculo basado en el respeto y cuidado hacia todas las formas de vida, sus hábitats y su forma de moverse en la ciudad. Se impulsará una transformación cultural fomentando la empatía y la participación ciudadana en la protección de los animales y se promoverán actividades colaborativas para mejorar su cuidado, además de regular los servicios para y con los animales asegurando estándares éticos y de calidad.</w:t>
      </w:r>
    </w:p>
    <w:p w14:paraId="409A3BD9"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 xml:space="preserve"> </w:t>
      </w:r>
    </w:p>
    <w:p w14:paraId="77F6C07B"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El gobierno trabajará de la mano con el sector privado y el social para aunar esfuerzos y brindar soluciones innovadoras que respondan al mandato ciudadano de proteger a los animales. Se profundizará en el enfoque territorial, con una mirada urbana y rural, para diseñar intervenciones efectivas y de alto impacto, reconociendo que la gestión interinstitucional y con las localidades es fundamental para hacer realidad la Política Pública Distrital de Protección y Bienestar Animal.</w:t>
      </w:r>
    </w:p>
    <w:p w14:paraId="3B5F3851" w14:textId="20C59926" w:rsidR="00C937AD" w:rsidRPr="008A3EBA" w:rsidRDefault="00C937AD" w:rsidP="00C937AD">
      <w:pPr>
        <w:jc w:val="both"/>
        <w:rPr>
          <w:rFonts w:ascii="Candara" w:eastAsia="Arial" w:hAnsi="Candara" w:cs="Arial"/>
          <w:sz w:val="22"/>
          <w:szCs w:val="22"/>
          <w:u w:val="single"/>
        </w:rPr>
      </w:pPr>
      <w:r w:rsidRPr="008A3EBA">
        <w:rPr>
          <w:rFonts w:ascii="Candara" w:eastAsia="Arial" w:hAnsi="Candara" w:cs="Arial"/>
          <w:sz w:val="22"/>
          <w:szCs w:val="22"/>
        </w:rPr>
        <w:t xml:space="preserve">  </w:t>
      </w:r>
    </w:p>
    <w:p w14:paraId="4F003C03" w14:textId="77777777" w:rsidR="00C937AD" w:rsidRPr="008A3EBA" w:rsidRDefault="00C937AD" w:rsidP="00C937AD">
      <w:pPr>
        <w:numPr>
          <w:ilvl w:val="0"/>
          <w:numId w:val="48"/>
        </w:numPr>
        <w:spacing w:after="0" w:line="240" w:lineRule="auto"/>
        <w:rPr>
          <w:rFonts w:ascii="Candara" w:hAnsi="Candara"/>
          <w:b/>
          <w:sz w:val="22"/>
          <w:szCs w:val="22"/>
        </w:rPr>
      </w:pPr>
      <w:r w:rsidRPr="008A3EBA">
        <w:rPr>
          <w:rFonts w:ascii="Candara" w:eastAsia="Arial" w:hAnsi="Candara" w:cs="Arial"/>
          <w:b/>
          <w:sz w:val="22"/>
          <w:szCs w:val="22"/>
        </w:rPr>
        <w:t>MODIFICAR EL ARTÍCULO 94:</w:t>
      </w:r>
    </w:p>
    <w:p w14:paraId="570B2EF5" w14:textId="77777777" w:rsidR="00C937AD" w:rsidRPr="008A3EBA" w:rsidRDefault="00C937AD" w:rsidP="00C937AD">
      <w:pPr>
        <w:jc w:val="both"/>
        <w:rPr>
          <w:rFonts w:ascii="Candara" w:eastAsia="Arial" w:hAnsi="Candara" w:cs="Arial"/>
          <w:sz w:val="22"/>
          <w:szCs w:val="22"/>
          <w:u w:val="single"/>
        </w:rPr>
      </w:pPr>
    </w:p>
    <w:p w14:paraId="63154E1C"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b/>
          <w:sz w:val="22"/>
          <w:szCs w:val="22"/>
        </w:rPr>
        <w:t>Artículo 94. Encuesta Multipropósito para Bogotá.</w:t>
      </w:r>
      <w:r w:rsidRPr="008A3EBA">
        <w:rPr>
          <w:rFonts w:ascii="Candara" w:eastAsia="Arial" w:hAnsi="Candara" w:cs="Arial"/>
          <w:sz w:val="22"/>
          <w:szCs w:val="22"/>
        </w:rPr>
        <w:t xml:space="preserve"> Con el fin de contar con información territorializada con adecuados criterios de calidad, pertinencia y oportunidad para la toma de decisiones, la generación de líneas base y la evaluación de políticas públicas, la Administración Distrital, a través de la Secretaría Distrital de Planeación, garantizará la aplicación de la quinta versión de la encuesta multipropósito para Bogotá y municipios aledaños. Adicionalmente, promoverá la expedición de un acto administrativo que establezca una periodicidad mínima para su realización. Dicha encuesta deberá permitir, como mínimo, el cálculo del índice de capacidad de pago, de la incidencia de pobreza (tanto monetaria como multidimensional) y de estadísticas relacionadas con calidad de vida </w:t>
      </w:r>
      <w:r w:rsidRPr="008A3EBA">
        <w:rPr>
          <w:rFonts w:ascii="Candara" w:eastAsia="Arial" w:hAnsi="Candara" w:cs="Arial"/>
          <w:sz w:val="22"/>
          <w:szCs w:val="22"/>
          <w:u w:val="single"/>
        </w:rPr>
        <w:t>y condiciones de los hogares (incluido animales de compañía)</w:t>
      </w:r>
      <w:r w:rsidRPr="008A3EBA">
        <w:rPr>
          <w:rFonts w:ascii="Candara" w:eastAsia="Arial" w:hAnsi="Candara" w:cs="Arial"/>
          <w:sz w:val="22"/>
          <w:szCs w:val="22"/>
        </w:rPr>
        <w:t>, a niveles de desagregación geográfica no provistos por operaciones estadísticas nacionales.</w:t>
      </w:r>
    </w:p>
    <w:p w14:paraId="43627199" w14:textId="77777777" w:rsidR="00C937AD" w:rsidRPr="008A3EBA" w:rsidRDefault="00C937AD" w:rsidP="00C937AD">
      <w:pPr>
        <w:rPr>
          <w:rFonts w:ascii="Candara" w:eastAsia="Arial" w:hAnsi="Candara" w:cs="Arial"/>
          <w:sz w:val="22"/>
          <w:szCs w:val="22"/>
        </w:rPr>
      </w:pPr>
      <w:r w:rsidRPr="008A3EBA">
        <w:rPr>
          <w:rFonts w:ascii="Candara" w:eastAsia="Arial" w:hAnsi="Candara" w:cs="Arial"/>
          <w:sz w:val="22"/>
          <w:szCs w:val="22"/>
        </w:rPr>
        <w:t xml:space="preserve"> </w:t>
      </w:r>
    </w:p>
    <w:p w14:paraId="32ACC3DD" w14:textId="77777777" w:rsidR="00C937AD" w:rsidRPr="008A3EBA" w:rsidRDefault="00C937AD" w:rsidP="00C937AD">
      <w:pPr>
        <w:numPr>
          <w:ilvl w:val="0"/>
          <w:numId w:val="47"/>
        </w:numPr>
        <w:spacing w:after="0" w:line="240" w:lineRule="auto"/>
        <w:jc w:val="both"/>
        <w:rPr>
          <w:rFonts w:ascii="Candara" w:hAnsi="Candara"/>
          <w:sz w:val="22"/>
          <w:szCs w:val="22"/>
        </w:rPr>
      </w:pPr>
      <w:r w:rsidRPr="008A3EBA">
        <w:rPr>
          <w:rFonts w:ascii="Candara" w:eastAsia="Times New Roman" w:hAnsi="Candara" w:cs="Times New Roman"/>
          <w:sz w:val="22"/>
          <w:szCs w:val="22"/>
        </w:rPr>
        <w:t xml:space="preserve"> </w:t>
      </w:r>
      <w:r w:rsidRPr="008A3EBA">
        <w:rPr>
          <w:rFonts w:ascii="Candara" w:eastAsia="Arial" w:hAnsi="Candara" w:cs="Arial"/>
          <w:b/>
          <w:sz w:val="22"/>
          <w:szCs w:val="22"/>
          <w:u w:val="single"/>
        </w:rPr>
        <w:t>ARTÍCULO NUEVO:</w:t>
      </w:r>
    </w:p>
    <w:p w14:paraId="28E2C17D" w14:textId="77777777" w:rsidR="00C937AD" w:rsidRPr="008A3EBA" w:rsidRDefault="00C937AD" w:rsidP="00C937AD">
      <w:pPr>
        <w:jc w:val="both"/>
        <w:rPr>
          <w:rFonts w:ascii="Candara" w:eastAsia="Arial" w:hAnsi="Candara" w:cs="Arial"/>
          <w:b/>
          <w:sz w:val="22"/>
          <w:szCs w:val="22"/>
        </w:rPr>
      </w:pPr>
      <w:r w:rsidRPr="008A3EBA">
        <w:rPr>
          <w:rFonts w:ascii="Candara" w:eastAsia="Arial" w:hAnsi="Candara" w:cs="Arial"/>
          <w:b/>
          <w:sz w:val="22"/>
          <w:szCs w:val="22"/>
        </w:rPr>
        <w:t xml:space="preserve"> </w:t>
      </w:r>
    </w:p>
    <w:p w14:paraId="1E25A7D6"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b/>
          <w:sz w:val="22"/>
          <w:szCs w:val="22"/>
        </w:rPr>
        <w:t xml:space="preserve">Artículo XX. Fortalecimiento de los procesos sancionatorios ambientales en Fauna Silvestre. </w:t>
      </w:r>
      <w:r w:rsidRPr="008A3EBA">
        <w:rPr>
          <w:rFonts w:ascii="Candara" w:eastAsia="Arial" w:hAnsi="Candara" w:cs="Arial"/>
          <w:sz w:val="22"/>
          <w:szCs w:val="22"/>
        </w:rPr>
        <w:t>La Secretaría Distrital de Ambiente, como autoridad ambiental de la ciudad, establecerá los lineamientos técnicos para valorar y conceptuar los casos de maltrato y crueldad hacia la fauna silvestre, impulsando los procesos sancionatorios por ilícito aprovechamiento en concurso heterogéneo con el delito de maltrato y crueldad hacia los animales, conforme a la normatividad ambiental vigente.</w:t>
      </w:r>
    </w:p>
    <w:p w14:paraId="25A484E6"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sz w:val="22"/>
          <w:szCs w:val="22"/>
        </w:rPr>
        <w:t xml:space="preserve"> </w:t>
      </w:r>
    </w:p>
    <w:p w14:paraId="338B4253" w14:textId="77777777" w:rsidR="00C937AD" w:rsidRPr="008A3EBA" w:rsidRDefault="00C937AD" w:rsidP="00C937AD">
      <w:pPr>
        <w:jc w:val="both"/>
        <w:rPr>
          <w:rFonts w:ascii="Candara" w:eastAsia="Arial" w:hAnsi="Candara" w:cs="Arial"/>
          <w:i/>
          <w:sz w:val="22"/>
          <w:szCs w:val="22"/>
        </w:rPr>
      </w:pPr>
      <w:r w:rsidRPr="008A3EBA">
        <w:rPr>
          <w:rFonts w:ascii="Candara" w:eastAsia="Arial" w:hAnsi="Candara" w:cs="Arial"/>
          <w:b/>
          <w:i/>
          <w:sz w:val="22"/>
          <w:szCs w:val="22"/>
        </w:rPr>
        <w:t>JUSTIFICACIÓN</w:t>
      </w:r>
      <w:r w:rsidRPr="008A3EBA">
        <w:rPr>
          <w:rFonts w:ascii="Candara" w:eastAsia="Arial" w:hAnsi="Candara" w:cs="Arial"/>
          <w:i/>
          <w:sz w:val="22"/>
          <w:szCs w:val="22"/>
        </w:rPr>
        <w:t xml:space="preserve"> A propósito del Acuerdo 861 DE 2022 “Por el cual se establecen lineamientos que permitan diseñar una estrategia para promover el cuidado y protección de la flora y fauna silvestre de Bogotá, Distrito Capital, y se dictan otras disposiciones”, el Artículo 2 plantea: “Parágrafo. El Instituto Distrital de Protección y Bienestar Animal en conjunto con la Secretaría Distrital de Ambiente establecerán los lineamientos técnicos para valorar y conceptuar los casos de maltrato y crueldad hacia la fauna silvestre, con el fin de fortalecer el proceso sancionatorio en materia de maltrato y crueldad animal”</w:t>
      </w:r>
    </w:p>
    <w:p w14:paraId="007C2AAB" w14:textId="77777777" w:rsidR="00C937AD" w:rsidRPr="008A3EBA" w:rsidRDefault="00C937AD" w:rsidP="00C937AD">
      <w:pPr>
        <w:rPr>
          <w:rFonts w:ascii="Candara" w:eastAsia="Arial" w:hAnsi="Candara" w:cs="Arial"/>
          <w:sz w:val="22"/>
          <w:szCs w:val="22"/>
        </w:rPr>
      </w:pPr>
      <w:r w:rsidRPr="008A3EBA">
        <w:rPr>
          <w:rFonts w:ascii="Candara" w:eastAsia="Arial" w:hAnsi="Candara" w:cs="Arial"/>
          <w:sz w:val="22"/>
          <w:szCs w:val="22"/>
        </w:rPr>
        <w:t xml:space="preserve"> </w:t>
      </w:r>
    </w:p>
    <w:p w14:paraId="367DA4A9" w14:textId="77777777" w:rsidR="00C937AD" w:rsidRPr="008A3EBA" w:rsidRDefault="00C937AD" w:rsidP="00C937AD">
      <w:pPr>
        <w:rPr>
          <w:rFonts w:ascii="Candara" w:hAnsi="Candara"/>
          <w:sz w:val="22"/>
          <w:szCs w:val="22"/>
        </w:rPr>
      </w:pPr>
    </w:p>
    <w:p w14:paraId="0D22A644" w14:textId="77777777" w:rsidR="00C937AD" w:rsidRPr="008A3EBA" w:rsidRDefault="00C937AD" w:rsidP="00C937AD">
      <w:pPr>
        <w:numPr>
          <w:ilvl w:val="0"/>
          <w:numId w:val="47"/>
        </w:numPr>
        <w:spacing w:after="0" w:line="240" w:lineRule="auto"/>
        <w:jc w:val="both"/>
        <w:rPr>
          <w:rFonts w:ascii="Candara" w:hAnsi="Candara"/>
          <w:sz w:val="22"/>
          <w:szCs w:val="22"/>
        </w:rPr>
      </w:pPr>
      <w:r w:rsidRPr="008A3EBA">
        <w:rPr>
          <w:rFonts w:ascii="Candara" w:eastAsia="Arial" w:hAnsi="Candara" w:cs="Arial"/>
          <w:b/>
          <w:sz w:val="22"/>
          <w:szCs w:val="22"/>
          <w:u w:val="single"/>
        </w:rPr>
        <w:t>ARTÍCULO NUEVO:</w:t>
      </w:r>
    </w:p>
    <w:p w14:paraId="0551267E" w14:textId="77777777" w:rsidR="00C937AD" w:rsidRPr="008A3EBA" w:rsidRDefault="00C937AD" w:rsidP="00C937AD">
      <w:pPr>
        <w:jc w:val="both"/>
        <w:rPr>
          <w:rFonts w:ascii="Candara" w:eastAsia="Arial" w:hAnsi="Candara" w:cs="Arial"/>
          <w:b/>
          <w:sz w:val="22"/>
          <w:szCs w:val="22"/>
        </w:rPr>
      </w:pPr>
      <w:r w:rsidRPr="008A3EBA">
        <w:rPr>
          <w:rFonts w:ascii="Candara" w:eastAsia="Arial" w:hAnsi="Candara" w:cs="Arial"/>
          <w:b/>
          <w:sz w:val="22"/>
          <w:szCs w:val="22"/>
        </w:rPr>
        <w:t xml:space="preserve"> </w:t>
      </w:r>
    </w:p>
    <w:p w14:paraId="153E7490"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b/>
          <w:sz w:val="22"/>
          <w:szCs w:val="22"/>
        </w:rPr>
        <w:t xml:space="preserve">Artículo XX. Fortalecimiento de las capacidades para el bienestar de los animales. </w:t>
      </w:r>
      <w:r w:rsidRPr="008A3EBA">
        <w:rPr>
          <w:rFonts w:ascii="Candara" w:eastAsia="Arial" w:hAnsi="Candara" w:cs="Arial"/>
          <w:sz w:val="22"/>
          <w:szCs w:val="22"/>
        </w:rPr>
        <w:t>Se fortalecerá el escuadrón anticrueldad, las brigadas médicas, urgencias veterinarias y el centro de atención jurídica PYBA. Igualmente, en aras del entendimiento del impacto en pro del bienestar animal, del control de natalidad de perros y gatos, la Administración Distrital buscará alianzas estratégicas y convenios con actores claves para la atención de animales. Igualmente, teniendo en cuenta la necesidad de robustecer la toma de decisiones para la protección y el bienestar animal, se buscará la integración de sistemas de información para la gestión y análisis de la información y la realización de investigaciones estratégicas.</w:t>
      </w:r>
    </w:p>
    <w:p w14:paraId="180A620D" w14:textId="77777777" w:rsidR="00C937AD" w:rsidRPr="008A3EBA" w:rsidRDefault="00C937AD" w:rsidP="00C937AD">
      <w:pPr>
        <w:jc w:val="both"/>
        <w:rPr>
          <w:rFonts w:ascii="Candara" w:eastAsia="Arial" w:hAnsi="Candara" w:cs="Arial"/>
          <w:sz w:val="22"/>
          <w:szCs w:val="22"/>
        </w:rPr>
      </w:pPr>
    </w:p>
    <w:p w14:paraId="616046DE" w14:textId="77777777" w:rsidR="00C937AD" w:rsidRPr="008A3EBA" w:rsidRDefault="00C937AD" w:rsidP="00C937AD">
      <w:pPr>
        <w:jc w:val="both"/>
        <w:rPr>
          <w:rFonts w:ascii="Candara" w:eastAsia="Arial" w:hAnsi="Candara" w:cs="Arial"/>
          <w:sz w:val="22"/>
          <w:szCs w:val="22"/>
        </w:rPr>
      </w:pPr>
      <w:r w:rsidRPr="008A3EBA">
        <w:rPr>
          <w:rFonts w:ascii="Candara" w:eastAsia="Arial" w:hAnsi="Candara" w:cs="Arial"/>
          <w:b/>
          <w:bCs/>
          <w:sz w:val="22"/>
          <w:szCs w:val="22"/>
        </w:rPr>
        <w:t>Parágrafo 1:</w:t>
      </w:r>
      <w:r w:rsidRPr="008A3EBA">
        <w:rPr>
          <w:rFonts w:ascii="Candara" w:eastAsia="Arial" w:hAnsi="Candara" w:cs="Arial"/>
          <w:sz w:val="22"/>
          <w:szCs w:val="22"/>
        </w:rPr>
        <w:t xml:space="preserve"> La atención integral de</w:t>
      </w:r>
      <w:r w:rsidRPr="008A3EBA">
        <w:rPr>
          <w:rFonts w:ascii="Candara" w:eastAsia="Calibri" w:hAnsi="Candara" w:cs="Calibri"/>
          <w:i/>
          <w:color w:val="000000"/>
          <w:sz w:val="22"/>
          <w:szCs w:val="22"/>
        </w:rPr>
        <w:t xml:space="preserve"> </w:t>
      </w:r>
      <w:r w:rsidRPr="008A3EBA">
        <w:rPr>
          <w:rFonts w:ascii="Candara" w:eastAsia="Arial" w:hAnsi="Candara" w:cs="Arial"/>
          <w:i/>
          <w:iCs/>
          <w:sz w:val="22"/>
          <w:szCs w:val="22"/>
        </w:rPr>
        <w:t>Apis melífera</w:t>
      </w:r>
      <w:r w:rsidRPr="008A3EBA">
        <w:rPr>
          <w:rFonts w:ascii="Candara" w:eastAsia="Arial" w:hAnsi="Candara" w:cs="Arial"/>
          <w:sz w:val="22"/>
          <w:szCs w:val="22"/>
        </w:rPr>
        <w:t xml:space="preserve"> contemplará el trabajo articulado a través de una red de apicultores en las zonas rurales de Bogotá.</w:t>
      </w:r>
    </w:p>
    <w:p w14:paraId="458B8AB0" w14:textId="77777777" w:rsidR="00C937AD" w:rsidRPr="008A3EBA" w:rsidRDefault="00C937AD" w:rsidP="00C937AD">
      <w:pPr>
        <w:jc w:val="both"/>
        <w:rPr>
          <w:rFonts w:ascii="Candara" w:eastAsia="Arial" w:hAnsi="Candara" w:cs="Arial"/>
          <w:sz w:val="22"/>
          <w:szCs w:val="22"/>
        </w:rPr>
      </w:pPr>
    </w:p>
    <w:p w14:paraId="15546C30" w14:textId="77777777" w:rsidR="00C937AD" w:rsidRPr="008A3EBA" w:rsidRDefault="00C937AD" w:rsidP="00C937AD">
      <w:pPr>
        <w:jc w:val="both"/>
        <w:rPr>
          <w:rFonts w:ascii="Candara" w:eastAsia="Arial" w:hAnsi="Candara" w:cs="Arial"/>
          <w:iCs/>
          <w:sz w:val="22"/>
          <w:szCs w:val="22"/>
        </w:rPr>
      </w:pPr>
      <w:r w:rsidRPr="008A3EBA">
        <w:rPr>
          <w:rFonts w:ascii="Candara" w:eastAsia="Arial" w:hAnsi="Candara" w:cs="Arial"/>
          <w:b/>
          <w:bCs/>
          <w:sz w:val="22"/>
          <w:szCs w:val="22"/>
        </w:rPr>
        <w:t>Parágrafo 2:</w:t>
      </w:r>
      <w:r w:rsidRPr="008A3EBA">
        <w:rPr>
          <w:rFonts w:ascii="Candara" w:eastAsia="Arial" w:hAnsi="Candara" w:cs="Arial"/>
          <w:sz w:val="22"/>
          <w:szCs w:val="22"/>
        </w:rPr>
        <w:t xml:space="preserve"> La Administración Distrital, coordinará a través de los sectores de Desarrollo económico, educación, ambiente y quienes se considere, el diseño de una estrategia de apoyo e inclusión a hogares de paso, cuidadoras y cuidadores que garanticen la protección y el bienestar animal en articulación con los Fondos de Desarrollo Local y entidades Distritales.</w:t>
      </w:r>
    </w:p>
    <w:p w14:paraId="62C736A4" w14:textId="77777777" w:rsidR="00C937AD" w:rsidRPr="008A3EBA" w:rsidRDefault="00C937AD" w:rsidP="00C937AD">
      <w:pPr>
        <w:jc w:val="both"/>
        <w:rPr>
          <w:rFonts w:ascii="Candara" w:eastAsia="Arial" w:hAnsi="Candara" w:cs="Arial"/>
          <w:sz w:val="22"/>
          <w:szCs w:val="22"/>
        </w:rPr>
      </w:pPr>
    </w:p>
    <w:p w14:paraId="0F881D2E"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sz w:val="22"/>
          <w:szCs w:val="22"/>
        </w:rPr>
        <w:t xml:space="preserve"> </w:t>
      </w:r>
      <w:r w:rsidRPr="008A3EBA">
        <w:rPr>
          <w:rFonts w:ascii="Candara" w:eastAsia="Arial" w:hAnsi="Candara" w:cs="Arial"/>
          <w:b/>
          <w:sz w:val="22"/>
          <w:szCs w:val="22"/>
        </w:rPr>
        <w:t xml:space="preserve">Artículo XX. ATENCIÓN INTEGRAL Y ESPECIALIZADA DE LA FAUNA SILVESTRE. </w:t>
      </w:r>
      <w:r w:rsidRPr="008A3EBA">
        <w:rPr>
          <w:rFonts w:ascii="Candara" w:eastAsia="Arial" w:hAnsi="Candara" w:cs="Arial"/>
          <w:bCs/>
          <w:sz w:val="22"/>
          <w:szCs w:val="22"/>
        </w:rPr>
        <w:t>Se fortalecerá la atención integral y especializada de la fauna silvestre orientado al bienestar animal en el Centro de Atención, Valoración y Rehabilitación de Fauna Silvestre, promoviendo acciones de prevención del tráfico ilegal de los mismos con criterios de corresponsabilidad con las autoridades ambientales regionales de los lugares de distribución de la fauna objeto de tráfico ilegal.</w:t>
      </w:r>
    </w:p>
    <w:p w14:paraId="73D41AE4" w14:textId="77777777" w:rsidR="00C937AD" w:rsidRPr="008A3EBA" w:rsidRDefault="00C937AD" w:rsidP="00C937AD">
      <w:pPr>
        <w:jc w:val="both"/>
        <w:rPr>
          <w:rFonts w:ascii="Candara" w:eastAsia="Arial" w:hAnsi="Candara" w:cs="Arial"/>
          <w:bCs/>
          <w:sz w:val="22"/>
          <w:szCs w:val="22"/>
        </w:rPr>
      </w:pPr>
    </w:p>
    <w:p w14:paraId="2B188AF9"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
          <w:sz w:val="22"/>
          <w:szCs w:val="22"/>
        </w:rPr>
        <w:t>Artículo XX. INCLUSIÓN DE PRESUPUESTOS, LÍNEAS DE INVERSIÓN Y METAS PARA LA PROTECCIÓN ANIMAL EN LOS FONDOS DE DESARROLLO LOCAL.</w:t>
      </w:r>
      <w:r w:rsidRPr="008A3EBA">
        <w:rPr>
          <w:rFonts w:ascii="Candara" w:eastAsia="Arial" w:hAnsi="Candara" w:cs="Arial"/>
          <w:bCs/>
          <w:sz w:val="22"/>
          <w:szCs w:val="22"/>
        </w:rPr>
        <w:t xml:space="preserve"> Los Planes de Desarrollo Local garantizarán la inclusión e implementación de los presupuestos y líneas de inversión para la protección animal en los Fondos de Desarrollo Local, que permitan complementar la intervención Distrital mediante un modelo local eficiente, ágil y oportuno. La inversión estará dirigida a los animales vulnerables y se materializará en los servicios de brigadas médicas, urgencias veterinarias, esterilización canina y felina y apoyo a las autoridades de policía en casos de maltrato animal. El Instituto Distrital de Protección y Bienestar Animal trabajará articuladamente con las localidades para coordinar la intervención territorial, identificar puntos críticos y brindar lineamientos técnicos que propendan por la calidad de los servicios ofrecidos.</w:t>
      </w:r>
    </w:p>
    <w:p w14:paraId="67984CE5" w14:textId="77777777" w:rsidR="00C937AD" w:rsidRPr="008A3EBA" w:rsidRDefault="00C937AD" w:rsidP="00C937AD">
      <w:pPr>
        <w:jc w:val="both"/>
        <w:rPr>
          <w:rFonts w:ascii="Candara" w:eastAsia="Arial" w:hAnsi="Candara" w:cs="Arial"/>
          <w:bCs/>
          <w:sz w:val="22"/>
          <w:szCs w:val="22"/>
        </w:rPr>
      </w:pPr>
    </w:p>
    <w:p w14:paraId="58CAD03F"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
          <w:sz w:val="22"/>
          <w:szCs w:val="22"/>
        </w:rPr>
        <w:t>Se agrega lo que está en rojo en el Artículo 13. 14.5. Programa 27.</w:t>
      </w:r>
      <w:r w:rsidRPr="008A3EBA">
        <w:rPr>
          <w:rFonts w:ascii="Candara" w:hAnsi="Candara"/>
          <w:sz w:val="22"/>
          <w:szCs w:val="22"/>
        </w:rPr>
        <w:t xml:space="preserve"> </w:t>
      </w:r>
      <w:r w:rsidRPr="008A3EBA">
        <w:rPr>
          <w:rFonts w:ascii="Candara" w:eastAsia="Arial" w:hAnsi="Candara" w:cs="Arial"/>
          <w:bCs/>
          <w:sz w:val="22"/>
          <w:szCs w:val="22"/>
        </w:rPr>
        <w:t xml:space="preserve">Gestión del riesgo de desastres para un territorio seguro. El objetivo del programa es la protección del derecho fundamental a la vida de los hogares, particularmente aquellos localizados en zonas de alto riesgo no mitigable, en razón a fenómenos de remoción en masa, deslizamiento e inundación. Para ello, se fortalecerán las capacidades de respuesta de Bogotá ante la prevención y atención de emergencias, así como la continuidad de las actividades sociales, económicas y culturales de la ciudadanía. </w:t>
      </w:r>
    </w:p>
    <w:p w14:paraId="77A3DFAB" w14:textId="77777777" w:rsidR="00C937AD" w:rsidRPr="008A3EBA" w:rsidRDefault="00C937AD" w:rsidP="00C937AD">
      <w:pPr>
        <w:jc w:val="both"/>
        <w:rPr>
          <w:rFonts w:ascii="Candara" w:eastAsia="Arial" w:hAnsi="Candara" w:cs="Arial"/>
          <w:bCs/>
          <w:sz w:val="22"/>
          <w:szCs w:val="22"/>
        </w:rPr>
      </w:pPr>
    </w:p>
    <w:p w14:paraId="64C89AB4"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Frente a la gestión del riesgo, se fortalecerá el Sistema Distrital de Gestión de Riesgos y Cambio Climático (SDGR-CC), articulando la gestión adelantada por los actores institucionales públicos, privados y comunitarios en el ámbito de sus competencias, con el propósito común de generar sinergia en los procesos que integran el Sistema. </w:t>
      </w:r>
    </w:p>
    <w:p w14:paraId="7EE3E7B1" w14:textId="77777777" w:rsidR="00C937AD" w:rsidRPr="008A3EBA" w:rsidRDefault="00C937AD" w:rsidP="00C937AD">
      <w:pPr>
        <w:jc w:val="both"/>
        <w:rPr>
          <w:rFonts w:ascii="Candara" w:eastAsia="Arial" w:hAnsi="Candara" w:cs="Arial"/>
          <w:bCs/>
          <w:sz w:val="22"/>
          <w:szCs w:val="22"/>
        </w:rPr>
      </w:pPr>
    </w:p>
    <w:p w14:paraId="083C7E9F"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En relación con la reducción de riesgos, se adelantarán acciones en torno al conocimiento, la atención y respuesta efectiva de las situaciones producidas por la materialización y la reducción permanente de los riesgos, entendidos como la probabilidad de ocurrencia de pérdidas o daños en personas, </w:t>
      </w:r>
      <w:r w:rsidRPr="008A3EBA">
        <w:rPr>
          <w:rFonts w:ascii="Candara" w:eastAsia="Arial" w:hAnsi="Candara" w:cs="Arial"/>
          <w:b/>
          <w:color w:val="FF0000"/>
          <w:sz w:val="22"/>
          <w:szCs w:val="22"/>
        </w:rPr>
        <w:t>animales</w:t>
      </w:r>
      <w:r w:rsidRPr="008A3EBA">
        <w:rPr>
          <w:rFonts w:ascii="Candara" w:eastAsia="Arial" w:hAnsi="Candara" w:cs="Arial"/>
          <w:bCs/>
          <w:sz w:val="22"/>
          <w:szCs w:val="22"/>
        </w:rPr>
        <w:t xml:space="preserve">, bienes, ambiente, medios de vida, economía e infraestructura asociados a la ocurrencia de eventos o acontecimientos de origen natural, socio-natural o antropogénico no intencional; se desarrollarán procesos de preparativos y fortalecimiento de la infraestructura física y, adicionalmente, capacitaciones bomberiles, para la atención de emergencia, calamidad o desastre y la coordinación de las medidas de mitigación y adaptación frente a los efectos del cambio climático. </w:t>
      </w:r>
    </w:p>
    <w:p w14:paraId="13D23D0E" w14:textId="77777777" w:rsidR="00C937AD" w:rsidRPr="008A3EBA" w:rsidRDefault="00C937AD" w:rsidP="00C937AD">
      <w:pPr>
        <w:jc w:val="both"/>
        <w:rPr>
          <w:rFonts w:ascii="Candara" w:eastAsia="Arial" w:hAnsi="Candara" w:cs="Arial"/>
          <w:bCs/>
          <w:sz w:val="22"/>
          <w:szCs w:val="22"/>
        </w:rPr>
      </w:pPr>
    </w:p>
    <w:p w14:paraId="037D0AC5"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Se busca no solo el mejoramiento continuo institucional, sino también fortalecer las capacidades institucionales para la gestión integral de riesgos de incendios, atención de rescates en todas sus modalidades e incidentes con materiales peligrosos, robusteciendo las diferentes capacidades técnicas y operativas (recurso humano, infraestructura, parque automotor, equipos, herramientas, formación, capacitación y arquitectura tecnológica) </w:t>
      </w:r>
      <w:r w:rsidRPr="008A3EBA">
        <w:rPr>
          <w:rFonts w:ascii="Candara" w:eastAsia="Arial" w:hAnsi="Candara" w:cs="Arial"/>
          <w:b/>
          <w:color w:val="FF0000"/>
          <w:sz w:val="22"/>
          <w:szCs w:val="22"/>
        </w:rPr>
        <w:t>- incluyendo el fortalecimiento del grupo de búsqueda de animales en emergencia BRAE del cuerpo oficial de bomberos -</w:t>
      </w:r>
      <w:r w:rsidRPr="008A3EBA">
        <w:rPr>
          <w:rFonts w:ascii="Candara" w:eastAsia="Arial" w:hAnsi="Candara" w:cs="Arial"/>
          <w:bCs/>
          <w:color w:val="FF0000"/>
          <w:sz w:val="22"/>
          <w:szCs w:val="22"/>
        </w:rPr>
        <w:t xml:space="preserve"> </w:t>
      </w:r>
      <w:r w:rsidRPr="008A3EBA">
        <w:rPr>
          <w:rFonts w:ascii="Candara" w:eastAsia="Arial" w:hAnsi="Candara" w:cs="Arial"/>
          <w:bCs/>
          <w:sz w:val="22"/>
          <w:szCs w:val="22"/>
        </w:rPr>
        <w:t xml:space="preserve">que permitan implementar acciones encaminadas a apalancar redes de conocimiento y prevención del riesgo, propendiendo por la mejora en la cobertura y la respuesta en la atención de emergencias en la ciudad y su entorno. </w:t>
      </w:r>
    </w:p>
    <w:p w14:paraId="6F12E262" w14:textId="77777777" w:rsidR="00C937AD" w:rsidRPr="008A3EBA" w:rsidRDefault="00C937AD" w:rsidP="00C937AD">
      <w:pPr>
        <w:jc w:val="both"/>
        <w:rPr>
          <w:rFonts w:ascii="Candara" w:eastAsia="Arial" w:hAnsi="Candara" w:cs="Arial"/>
          <w:bCs/>
          <w:sz w:val="22"/>
          <w:szCs w:val="22"/>
        </w:rPr>
      </w:pPr>
    </w:p>
    <w:p w14:paraId="4283B9FF"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Se implementarán programas de entrenamiento en prevención, preparación y respuesta a emergencias sanitarias, con equipos de emergencia, funcionarias y funcionarios gubernamentales en protocolos de actuación. Bogotá se posicionará como líder nacional en el desarrollo de capacidades de prevención, preparación y respuesta (PPR), colaborando con personas expertas en salud pública y epidemiología para innovar en vigilancia epidemiológica, respuesta temprana y organización de servicios. </w:t>
      </w:r>
    </w:p>
    <w:p w14:paraId="528330CB" w14:textId="77777777" w:rsidR="00C937AD" w:rsidRPr="008A3EBA" w:rsidRDefault="00C937AD" w:rsidP="00C937AD">
      <w:pPr>
        <w:jc w:val="both"/>
        <w:rPr>
          <w:rFonts w:ascii="Candara" w:eastAsia="Arial" w:hAnsi="Candara" w:cs="Arial"/>
          <w:bCs/>
          <w:sz w:val="22"/>
          <w:szCs w:val="22"/>
        </w:rPr>
      </w:pPr>
    </w:p>
    <w:p w14:paraId="0DF3CEB1"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Se adelantarán acciones de construcción de obras de mitigación o reubicación de familias, entre otras, en torno al conocimiento y la reducción permanente de los riesgos, entendidos como la probabilidad de ocurrencia de pérdidas o daños en personas, bienes, ambiente, medios de vida, economía e infraestructura asociados a la ocurrencia de eventos o acontecimientos de origen natural, socio-natural o antropogénico no intencional en Bogotá, D. C. Se desarrollarán procesos de preparación para la atención y respuesta efectiva de las situaciones producidas por la materialización del riesgo que se define como emergencia, calamidad y/o desastre y la coordinación de las medidas de mitigación y adaptación frente a los efectos del cambio climático.</w:t>
      </w:r>
    </w:p>
    <w:p w14:paraId="5D4D01D7" w14:textId="77777777" w:rsidR="00C937AD" w:rsidRPr="008A3EBA" w:rsidRDefault="00C937AD" w:rsidP="00C937AD">
      <w:pPr>
        <w:jc w:val="both"/>
        <w:rPr>
          <w:rFonts w:ascii="Candara" w:eastAsia="Arial" w:hAnsi="Candara" w:cs="Arial"/>
          <w:bCs/>
          <w:sz w:val="22"/>
          <w:szCs w:val="22"/>
        </w:rPr>
      </w:pPr>
    </w:p>
    <w:p w14:paraId="6E4C6F04"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Se fortalecerá el Sistema de Información para la Gestión del Riesgo y Cambio Climático, en el marco del Sistema de Gestión del Riesgo sobre variables asociadas al conocimiento y reducción del riesgo, manejo de emergencias y desastres, y mitigación y adaptación frente al cambio climático. Así mismo, se adelantará la estructuración y puesta en operación del Observatorio Distrital de Gestión de Riesgos y Cambio Climático y el Centro de Monitoreo, modernos, interoperables y con uso de inteligencia artificial. </w:t>
      </w:r>
    </w:p>
    <w:p w14:paraId="054BEB76" w14:textId="77777777" w:rsidR="00C937AD" w:rsidRPr="008A3EBA" w:rsidRDefault="00C937AD" w:rsidP="00C937AD">
      <w:pPr>
        <w:jc w:val="both"/>
        <w:rPr>
          <w:rFonts w:ascii="Candara" w:eastAsia="Arial" w:hAnsi="Candara" w:cs="Arial"/>
          <w:bCs/>
          <w:sz w:val="22"/>
          <w:szCs w:val="22"/>
        </w:rPr>
      </w:pPr>
    </w:p>
    <w:p w14:paraId="4C94BCD9"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Bogotá se consolidará como territorio inclusivo, seguro, resiliente y sostenible. Esta gestión de la información deberá integrar variables asociadas al género y otras diferenciales que permitan la toma de decisiones desde los enfoques de derechos de las mujeres, diferencial, poblacional e interseccional. </w:t>
      </w:r>
    </w:p>
    <w:p w14:paraId="011DA668" w14:textId="77777777" w:rsidR="00C937AD" w:rsidRPr="008A3EBA" w:rsidRDefault="00C937AD" w:rsidP="00C937AD">
      <w:pPr>
        <w:jc w:val="both"/>
        <w:rPr>
          <w:rFonts w:ascii="Candara" w:eastAsia="Arial" w:hAnsi="Candara" w:cs="Arial"/>
          <w:bCs/>
          <w:sz w:val="22"/>
          <w:szCs w:val="22"/>
        </w:rPr>
      </w:pPr>
    </w:p>
    <w:p w14:paraId="69858187"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En este marco, el programa de reasentamiento establece el traslado de familias en condiciones de alto riesgo no mitigable o las ordenadas mediante sentencias judiciales o actos administrativos, que demuestran derechos de propiedad y/o de posesión y habiten en viviendas de estratos 1 y 2 en el Distrito Capital, con el objetivo de salvaguardar su derecho a la vida, y en el cual se pueden aplicar las siguientes acciones: 1) Relocalización transitoria. 2) Reubicación definitiva. 3) Enajenación voluntaria o expropiación administrativa y/o judicial. En consecuencia, su operación se extiende a diferentes localidades de la ciudad donde se identifican condiciones de alto riesgo no mitigable. </w:t>
      </w:r>
    </w:p>
    <w:p w14:paraId="41C6F627" w14:textId="77777777" w:rsidR="00C937AD" w:rsidRPr="008A3EBA" w:rsidRDefault="00C937AD" w:rsidP="00C937AD">
      <w:pPr>
        <w:jc w:val="both"/>
        <w:rPr>
          <w:rFonts w:ascii="Candara" w:eastAsia="Arial" w:hAnsi="Candara" w:cs="Arial"/>
          <w:bCs/>
          <w:sz w:val="22"/>
          <w:szCs w:val="22"/>
        </w:rPr>
      </w:pPr>
    </w:p>
    <w:p w14:paraId="08DE20DF"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El POT fijó como meta reasentar 9.600 hogares durante el periodo de su vigencia 2022-2035, lo cual implica la ejecución de cuatro administraciones distritales. En este caso, en el periodo 2024- 2027 se reasentarán 3.200 hogares de manera segura y sostenible; esto es, familias vulnerables que habitan en zonas de alto riesgo no mitigable, atendiendo los protocolos establecidos para tal fin; así mismo, se adelantarán las acciones pertinentes para evitar la reocupación de zonas intervenidas, implementando medidas de traslado inmediato cuando sea necesario y realizando la adecuación, demarcación y señalización de los predios desocupados con el fin de evitar la reocupación de dichas zonas, articulando esfuerzos interinstitucionales en los niveles regional, distrital y local. </w:t>
      </w:r>
    </w:p>
    <w:p w14:paraId="4C9FB14D" w14:textId="77777777" w:rsidR="00C937AD" w:rsidRPr="008A3EBA" w:rsidRDefault="00C937AD" w:rsidP="00C937AD">
      <w:pPr>
        <w:jc w:val="both"/>
        <w:rPr>
          <w:rFonts w:ascii="Candara" w:eastAsia="Arial" w:hAnsi="Candara" w:cs="Arial"/>
          <w:bCs/>
          <w:sz w:val="22"/>
          <w:szCs w:val="22"/>
        </w:rPr>
      </w:pPr>
    </w:p>
    <w:p w14:paraId="2561A9D8"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Se priorizarán proyectos urbanos que maximicen la eficiencia de los inmuebles, además de promover un entorno inclusivo y sostenible; a su vez, se atenderán de manera integral los hogares que se vinculen al proceso de reasentamientos por alto riesgo no mitigable, asegurando su bienestar a través de la creación de espacios colaborativos y recreativos que fomenten la comunidad y la calidad de vida. </w:t>
      </w:r>
    </w:p>
    <w:p w14:paraId="2EBD9943" w14:textId="77777777" w:rsidR="00C937AD" w:rsidRPr="008A3EBA" w:rsidRDefault="00C937AD" w:rsidP="00C937AD">
      <w:pPr>
        <w:jc w:val="both"/>
        <w:rPr>
          <w:rFonts w:ascii="Candara" w:eastAsia="Arial" w:hAnsi="Candara" w:cs="Arial"/>
          <w:bCs/>
          <w:sz w:val="22"/>
          <w:szCs w:val="22"/>
        </w:rPr>
      </w:pPr>
    </w:p>
    <w:p w14:paraId="3AAD785B"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Para evitar la reocupación de zonas intervenidas se deberán disponer acciones para generar espacio público construido cuando sea técnicamente viable. El compromiso de este Plan de Desarrollo en este sentido es garantizar la seguridad y el bienestar de los hogares afectados, promoviendo su inclusión a un hábitat seguro y el desarrollo sostenible de nuevas comunidades. Para esto, la primera acción será la actualización del inventario de zonas de alto riesgo no mitigable, identificando y caracterizando los hogares por reasentar que habitan en los predios. </w:t>
      </w:r>
    </w:p>
    <w:p w14:paraId="2BEF0CCF" w14:textId="77777777" w:rsidR="00C937AD" w:rsidRPr="008A3EBA" w:rsidRDefault="00C937AD" w:rsidP="00C937AD">
      <w:pPr>
        <w:jc w:val="both"/>
        <w:rPr>
          <w:rFonts w:ascii="Candara" w:eastAsia="Arial" w:hAnsi="Candara" w:cs="Arial"/>
          <w:bCs/>
          <w:sz w:val="22"/>
          <w:szCs w:val="22"/>
        </w:rPr>
      </w:pPr>
    </w:p>
    <w:p w14:paraId="0CCB1B32"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Con la coordinación de la Secretaría Distrital del Hábitat, la Secretaría Distrital de Gobierno y la Secretaría Distrital de Ambiente, la Caja de Vivienda Popular (CVP), el Departamento Administrativo de Defensoría del Espacio Público (DADEP), la Unidad Administrativa Especial de Catastro Distrital (UAECD) y el Instituto Distrital de Gestión del Riesgo y Cambio Climático (IDIGER) se definirá la ruta o protocolo de acción para el saneamiento predial de las mejoras adquiridas por la CVP y el IDIGER, de conformidad con las normas nacionales que regulen la materia. Para ello, podrán implementar pilotos de saneamiento predial, así como, en caso de ser necesario, expedir la reglamentación procedimental, que sea pertinente en el Distrito, para cumplimiento de tal fin y/o interponer las acciones administrativas o judiciales a que haya lugar. </w:t>
      </w:r>
    </w:p>
    <w:p w14:paraId="66DF1744" w14:textId="77777777" w:rsidR="00C937AD" w:rsidRPr="008A3EBA" w:rsidRDefault="00C937AD" w:rsidP="00C937AD">
      <w:pPr>
        <w:jc w:val="both"/>
        <w:rPr>
          <w:rFonts w:ascii="Candara" w:eastAsia="Arial" w:hAnsi="Candara" w:cs="Arial"/>
          <w:bCs/>
          <w:sz w:val="22"/>
          <w:szCs w:val="22"/>
        </w:rPr>
      </w:pPr>
    </w:p>
    <w:p w14:paraId="178C7E32" w14:textId="77777777" w:rsidR="00C937AD" w:rsidRPr="008A3EBA" w:rsidRDefault="00C937AD" w:rsidP="00C937AD">
      <w:pPr>
        <w:jc w:val="both"/>
        <w:rPr>
          <w:rFonts w:ascii="Candara" w:eastAsia="Arial" w:hAnsi="Candara" w:cs="Arial"/>
          <w:bCs/>
          <w:sz w:val="22"/>
          <w:szCs w:val="22"/>
        </w:rPr>
      </w:pPr>
      <w:r w:rsidRPr="008A3EBA">
        <w:rPr>
          <w:rFonts w:ascii="Candara" w:eastAsia="Arial" w:hAnsi="Candara" w:cs="Arial"/>
          <w:bCs/>
          <w:sz w:val="22"/>
          <w:szCs w:val="22"/>
        </w:rPr>
        <w:t xml:space="preserve">Por otro lado, la administración distrital bajo la Coordinación de la Secretaría Distrital de Gobierno, la Secretaría Distrital del Hábitat, y el Instituto Distrital de Gestión del Riesgo y Cambio Climático – IDIGER, junto con sus entidades adscritas y vinculadas, como aquellas requeridas para el cumplimiento de este programa, aunarán recursos técnicos, administrativos y financieros para lograr en la vigencia del presente Plan, la definición de rutas de atención diferenciada para el reasentamiento de personas asentadas en suelo de protección por riesgo en el suelo rural. </w:t>
      </w:r>
    </w:p>
    <w:p w14:paraId="03D20CA0" w14:textId="77777777" w:rsidR="00C937AD" w:rsidRPr="008A3EBA" w:rsidRDefault="00C937AD" w:rsidP="00C937AD">
      <w:pPr>
        <w:jc w:val="both"/>
        <w:rPr>
          <w:rFonts w:ascii="Candara" w:eastAsia="Arial" w:hAnsi="Candara" w:cs="Arial"/>
          <w:bCs/>
          <w:sz w:val="22"/>
          <w:szCs w:val="22"/>
        </w:rPr>
      </w:pPr>
    </w:p>
    <w:p w14:paraId="2C3AFC0A" w14:textId="77777777" w:rsidR="00C937AD" w:rsidRPr="008A3EBA" w:rsidRDefault="00C937AD" w:rsidP="00C937AD">
      <w:pPr>
        <w:jc w:val="both"/>
        <w:rPr>
          <w:rFonts w:ascii="Candara" w:eastAsia="Arial" w:hAnsi="Candara" w:cs="Arial"/>
          <w:b/>
          <w:sz w:val="22"/>
          <w:szCs w:val="22"/>
        </w:rPr>
      </w:pPr>
      <w:r w:rsidRPr="008A3EBA">
        <w:rPr>
          <w:rFonts w:ascii="Candara" w:eastAsia="Arial" w:hAnsi="Candara" w:cs="Arial"/>
          <w:bCs/>
          <w:sz w:val="22"/>
          <w:szCs w:val="22"/>
        </w:rPr>
        <w:t>Para lograr estas rutas diferenciadas para el reasentamiento de personas asentadas en suelo de protección por riesgo en el suelo rural, se deberá considerar la implementación de pilotos de trabajo en las Unidades de Planeamiento Local Cerros Orientales, Cuenca del Tunjuelo y Sumapaz, y considerando variables como la relocalización in situ en el predio en caso que existan zonas del mismo predio sin condición de amenaza, riesgo o suelo de protección por riesgo y las condiciones socioeconómicas de los hogares atendidos a través de estas rutas diferenciadas de atención.</w:t>
      </w:r>
    </w:p>
    <w:p w14:paraId="6DE3E206" w14:textId="77777777" w:rsidR="00C937AD" w:rsidRPr="008A3EBA" w:rsidRDefault="00C937AD" w:rsidP="00C937AD">
      <w:pPr>
        <w:rPr>
          <w:rFonts w:ascii="Candara" w:eastAsia="Arial" w:hAnsi="Candara" w:cs="Arial"/>
          <w:bCs/>
          <w:sz w:val="22"/>
          <w:szCs w:val="22"/>
        </w:rPr>
      </w:pPr>
    </w:p>
    <w:p w14:paraId="1788AA4F" w14:textId="77777777" w:rsidR="00061664" w:rsidRPr="00061664" w:rsidRDefault="00061664" w:rsidP="00700AD8">
      <w:pPr>
        <w:ind w:left="1416" w:hanging="1416"/>
        <w:rPr>
          <w:rFonts w:ascii="Candara" w:hAnsi="Candara"/>
          <w:sz w:val="22"/>
          <w:szCs w:val="22"/>
        </w:rPr>
      </w:pPr>
    </w:p>
    <w:sectPr w:rsidR="00061664" w:rsidRPr="0006166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C5BE" w14:textId="77777777" w:rsidR="006A2E70" w:rsidRDefault="006A2E70" w:rsidP="00463365">
      <w:pPr>
        <w:spacing w:after="0" w:line="240" w:lineRule="auto"/>
      </w:pPr>
      <w:r>
        <w:separator/>
      </w:r>
    </w:p>
  </w:endnote>
  <w:endnote w:type="continuationSeparator" w:id="0">
    <w:p w14:paraId="084E49E1" w14:textId="77777777" w:rsidR="006A2E70" w:rsidRDefault="006A2E70" w:rsidP="00463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Nova Light">
    <w:charset w:val="00"/>
    <w:family w:val="swiss"/>
    <w:pitch w:val="variable"/>
    <w:sig w:usb0="0000028F" w:usb1="00000002" w:usb2="00000000" w:usb3="00000000" w:csb0="0000019F" w:csb1="00000000"/>
  </w:font>
  <w:font w:name="Candara-Bold">
    <w:altName w:val="Candar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2B617" w14:textId="212D5EF1" w:rsidR="000503C1" w:rsidRDefault="000503C1">
    <w:pPr>
      <w:pStyle w:val="Piedepgina"/>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sidR="00083517" w:rsidRPr="00083517">
      <w:rPr>
        <w:caps/>
        <w:noProof/>
        <w:color w:val="156082" w:themeColor="accent1"/>
        <w:lang w:val="es-ES"/>
      </w:rPr>
      <w:t>2</w:t>
    </w:r>
    <w:r>
      <w:rPr>
        <w:caps/>
        <w:color w:val="156082" w:themeColor="accent1"/>
      </w:rPr>
      <w:fldChar w:fldCharType="end"/>
    </w:r>
  </w:p>
  <w:p w14:paraId="020F0A0B" w14:textId="77777777" w:rsidR="000503C1" w:rsidRDefault="000503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13720" w14:textId="77777777" w:rsidR="006A2E70" w:rsidRDefault="006A2E70" w:rsidP="00463365">
      <w:pPr>
        <w:spacing w:after="0" w:line="240" w:lineRule="auto"/>
      </w:pPr>
      <w:r>
        <w:separator/>
      </w:r>
    </w:p>
  </w:footnote>
  <w:footnote w:type="continuationSeparator" w:id="0">
    <w:p w14:paraId="54B4FCD0" w14:textId="77777777" w:rsidR="006A2E70" w:rsidRDefault="006A2E70" w:rsidP="00463365">
      <w:pPr>
        <w:spacing w:after="0" w:line="240" w:lineRule="auto"/>
      </w:pPr>
      <w:r>
        <w:continuationSeparator/>
      </w:r>
    </w:p>
  </w:footnote>
  <w:footnote w:id="1">
    <w:p w14:paraId="604855EA" w14:textId="77777777" w:rsidR="00463365" w:rsidRPr="00FA593D" w:rsidRDefault="00463365" w:rsidP="00463365">
      <w:pPr>
        <w:pStyle w:val="Textonotapie"/>
        <w:rPr>
          <w:rFonts w:ascii="Arial Nova Light" w:hAnsi="Arial Nova Light"/>
          <w:sz w:val="16"/>
          <w:szCs w:val="16"/>
          <w:lang w:val="es-ES"/>
        </w:rPr>
      </w:pPr>
      <w:r w:rsidRPr="00FA593D">
        <w:rPr>
          <w:rStyle w:val="Refdenotaalpie"/>
          <w:rFonts w:ascii="Arial Nova Light" w:hAnsi="Arial Nova Light"/>
          <w:sz w:val="16"/>
          <w:szCs w:val="16"/>
        </w:rPr>
        <w:footnoteRef/>
      </w:r>
      <w:r w:rsidRPr="00FA593D">
        <w:rPr>
          <w:rFonts w:ascii="Arial Nova Light" w:hAnsi="Arial Nova Light"/>
          <w:sz w:val="16"/>
          <w:szCs w:val="16"/>
        </w:rPr>
        <w:t xml:space="preserve"> Convenio 766 de 1997, prorrogado en varias ocasiones.  Ultima prorroga 14 de noviembre de 2023.  Fecha de finalización 30 de noviembre de 2026</w:t>
      </w:r>
      <w:r>
        <w:rPr>
          <w:rFonts w:ascii="Arial Nova Light" w:hAnsi="Arial Nova Light"/>
          <w:sz w:val="16"/>
          <w:szCs w:val="16"/>
        </w:rPr>
        <w:t>.</w:t>
      </w:r>
      <w:r w:rsidRPr="00FA593D">
        <w:rPr>
          <w:rFonts w:ascii="Arial Nova Light" w:hAnsi="Arial Nova Light"/>
          <w:sz w:val="16"/>
          <w:szCs w:val="16"/>
        </w:rPr>
        <w:t xml:space="preserve"> </w:t>
      </w:r>
      <w:r w:rsidRPr="00FA593D">
        <w:rPr>
          <w:rFonts w:ascii="Arial Nova Light" w:hAnsi="Arial Nova Light"/>
          <w:sz w:val="16"/>
          <w:szCs w:val="16"/>
          <w:lang w:val="es-ES"/>
        </w:rPr>
        <w:t>Este convenio incluye el pago del arrendamiento de la infraestructura, el costo de la energía y el reconocimiento de la administración, operación y mantenimiento de todo el parque lumínico de la ciudad.</w:t>
      </w:r>
    </w:p>
  </w:footnote>
  <w:footnote w:id="2">
    <w:p w14:paraId="5214D25D" w14:textId="77777777" w:rsidR="00463365" w:rsidRPr="00FA593D" w:rsidRDefault="00463365" w:rsidP="00463365">
      <w:pPr>
        <w:pStyle w:val="Textonotapie"/>
        <w:rPr>
          <w:rFonts w:ascii="Arial Nova Light" w:hAnsi="Arial Nova Light"/>
          <w:sz w:val="16"/>
          <w:szCs w:val="16"/>
          <w:lang w:val="es-ES"/>
        </w:rPr>
      </w:pPr>
      <w:r w:rsidRPr="00FA593D">
        <w:rPr>
          <w:rStyle w:val="Refdenotaalpie"/>
          <w:rFonts w:ascii="Arial Nova Light" w:hAnsi="Arial Nova Light"/>
          <w:sz w:val="16"/>
          <w:szCs w:val="16"/>
        </w:rPr>
        <w:footnoteRef/>
      </w:r>
      <w:r w:rsidRPr="00FA593D">
        <w:rPr>
          <w:rFonts w:ascii="Arial Nova Light" w:hAnsi="Arial Nova Light"/>
          <w:sz w:val="16"/>
          <w:szCs w:val="16"/>
        </w:rPr>
        <w:t xml:space="preserve"> Los Nodos de tele</w:t>
      </w:r>
      <w:r>
        <w:rPr>
          <w:rFonts w:ascii="Arial Nova Light" w:hAnsi="Arial Nova Light"/>
          <w:sz w:val="16"/>
          <w:szCs w:val="16"/>
        </w:rPr>
        <w:t xml:space="preserve"> </w:t>
      </w:r>
      <w:r w:rsidRPr="00FA593D">
        <w:rPr>
          <w:rFonts w:ascii="Arial Nova Light" w:hAnsi="Arial Nova Light"/>
          <w:sz w:val="16"/>
          <w:szCs w:val="16"/>
        </w:rPr>
        <w:t>gestión permiten la administración de forma remota y en tiempo real de las variables del sistema de alumbrado público a través de equipos eléctricos, electrónicos y de comunicaciones.  Las principales funciones son: Controlar, monitorear y supervisar los parámetros asociados al sistema tales como encendido, apagado, atenuación, consumos de energía, horas de funcionamiento, alarmas, estadísticas de fallas, seguimiento a vida útil de las luminarias.</w:t>
      </w:r>
    </w:p>
  </w:footnote>
  <w:footnote w:id="3">
    <w:p w14:paraId="03D72A42" w14:textId="77777777" w:rsidR="00463365" w:rsidRPr="00FA593D" w:rsidRDefault="00463365" w:rsidP="00463365">
      <w:pPr>
        <w:pStyle w:val="Textonotapie"/>
        <w:rPr>
          <w:rFonts w:ascii="Arial Nova Light" w:hAnsi="Arial Nova Light"/>
          <w:sz w:val="16"/>
          <w:szCs w:val="16"/>
          <w:lang w:val="es-ES"/>
        </w:rPr>
      </w:pPr>
      <w:r w:rsidRPr="00FA593D">
        <w:rPr>
          <w:rStyle w:val="Refdenotaalpie"/>
          <w:rFonts w:ascii="Arial Nova Light" w:hAnsi="Arial Nova Light"/>
          <w:sz w:val="16"/>
          <w:szCs w:val="16"/>
        </w:rPr>
        <w:footnoteRef/>
      </w:r>
      <w:r w:rsidRPr="00FA593D">
        <w:rPr>
          <w:rFonts w:ascii="Arial Nova Light" w:hAnsi="Arial Nova Light"/>
          <w:sz w:val="16"/>
          <w:szCs w:val="16"/>
        </w:rPr>
        <w:t xml:space="preserve"> </w:t>
      </w:r>
      <w:r w:rsidRPr="00FA593D">
        <w:rPr>
          <w:rFonts w:ascii="Arial Nova Light" w:hAnsi="Arial Nova Light"/>
          <w:sz w:val="16"/>
          <w:szCs w:val="16"/>
          <w:lang w:val="es-ES"/>
        </w:rPr>
        <w:t>Parque de innovación Doña Juana.</w:t>
      </w:r>
    </w:p>
  </w:footnote>
  <w:footnote w:id="4">
    <w:p w14:paraId="707CCBBD" w14:textId="77777777" w:rsidR="00463365" w:rsidRPr="00FA593D" w:rsidRDefault="00463365" w:rsidP="00463365">
      <w:pPr>
        <w:pStyle w:val="Textonotapie"/>
        <w:rPr>
          <w:rFonts w:ascii="Arial Nova Light" w:hAnsi="Arial Nova Light"/>
          <w:sz w:val="16"/>
          <w:szCs w:val="16"/>
          <w:lang w:val="es-ES"/>
        </w:rPr>
      </w:pPr>
      <w:r w:rsidRPr="00FA593D">
        <w:rPr>
          <w:rStyle w:val="Refdenotaalpie"/>
          <w:rFonts w:ascii="Arial Nova Light" w:hAnsi="Arial Nova Light"/>
          <w:sz w:val="16"/>
          <w:szCs w:val="16"/>
        </w:rPr>
        <w:footnoteRef/>
      </w:r>
      <w:r w:rsidRPr="00FA593D">
        <w:rPr>
          <w:rFonts w:ascii="Arial Nova Light" w:hAnsi="Arial Nova Light"/>
          <w:sz w:val="16"/>
          <w:szCs w:val="16"/>
        </w:rPr>
        <w:t xml:space="preserve"> </w:t>
      </w:r>
      <w:r w:rsidRPr="00FA593D">
        <w:rPr>
          <w:rFonts w:ascii="Arial Nova Light" w:hAnsi="Arial Nova Light"/>
          <w:sz w:val="16"/>
          <w:szCs w:val="16"/>
          <w:lang w:val="es-ES"/>
        </w:rPr>
        <w:t>Residuos de construcción y demolición.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06FC"/>
    <w:multiLevelType w:val="multilevel"/>
    <w:tmpl w:val="55D2CA4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 w15:restartNumberingAfterBreak="0">
    <w:nsid w:val="0BB7287A"/>
    <w:multiLevelType w:val="multilevel"/>
    <w:tmpl w:val="624437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8D0CCC"/>
    <w:multiLevelType w:val="hybridMultilevel"/>
    <w:tmpl w:val="B9C2F86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134B63FC"/>
    <w:multiLevelType w:val="hybridMultilevel"/>
    <w:tmpl w:val="2F785E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FC514A"/>
    <w:multiLevelType w:val="multilevel"/>
    <w:tmpl w:val="82C0A1F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E281051"/>
    <w:multiLevelType w:val="hybridMultilevel"/>
    <w:tmpl w:val="282C64B0"/>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0773E0C"/>
    <w:multiLevelType w:val="multilevel"/>
    <w:tmpl w:val="204C6CA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3A556E"/>
    <w:multiLevelType w:val="multilevel"/>
    <w:tmpl w:val="34261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4E64E6F"/>
    <w:multiLevelType w:val="multilevel"/>
    <w:tmpl w:val="98B87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5CB1BE1"/>
    <w:multiLevelType w:val="multilevel"/>
    <w:tmpl w:val="653E5EA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A5B105A"/>
    <w:multiLevelType w:val="hybridMultilevel"/>
    <w:tmpl w:val="03CC222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6315AE"/>
    <w:multiLevelType w:val="multilevel"/>
    <w:tmpl w:val="E0BE5C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DC06216"/>
    <w:multiLevelType w:val="hybridMultilevel"/>
    <w:tmpl w:val="6C70A6A0"/>
    <w:lvl w:ilvl="0" w:tplc="FFFFFFFF">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54A14DA"/>
    <w:multiLevelType w:val="hybridMultilevel"/>
    <w:tmpl w:val="8F6A7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A06430A"/>
    <w:multiLevelType w:val="multilevel"/>
    <w:tmpl w:val="442014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4131CEAA"/>
    <w:multiLevelType w:val="hybridMultilevel"/>
    <w:tmpl w:val="282C64B0"/>
    <w:lvl w:ilvl="0" w:tplc="0EAC617C">
      <w:start w:val="1"/>
      <w:numFmt w:val="upperRoman"/>
      <w:lvlText w:val="%1."/>
      <w:lvlJc w:val="right"/>
      <w:pPr>
        <w:ind w:left="720" w:hanging="360"/>
      </w:pPr>
    </w:lvl>
    <w:lvl w:ilvl="1" w:tplc="4CE0B904">
      <w:start w:val="1"/>
      <w:numFmt w:val="lowerLetter"/>
      <w:lvlText w:val="%2."/>
      <w:lvlJc w:val="left"/>
      <w:pPr>
        <w:ind w:left="1440" w:hanging="360"/>
      </w:pPr>
    </w:lvl>
    <w:lvl w:ilvl="2" w:tplc="598A582C">
      <w:start w:val="1"/>
      <w:numFmt w:val="lowerRoman"/>
      <w:lvlText w:val="%3."/>
      <w:lvlJc w:val="right"/>
      <w:pPr>
        <w:ind w:left="2160" w:hanging="180"/>
      </w:pPr>
    </w:lvl>
    <w:lvl w:ilvl="3" w:tplc="29088CF4">
      <w:start w:val="1"/>
      <w:numFmt w:val="decimal"/>
      <w:lvlText w:val="%4."/>
      <w:lvlJc w:val="left"/>
      <w:pPr>
        <w:ind w:left="2880" w:hanging="360"/>
      </w:pPr>
    </w:lvl>
    <w:lvl w:ilvl="4" w:tplc="ECDA21BC">
      <w:start w:val="1"/>
      <w:numFmt w:val="lowerLetter"/>
      <w:lvlText w:val="%5."/>
      <w:lvlJc w:val="left"/>
      <w:pPr>
        <w:ind w:left="3600" w:hanging="360"/>
      </w:pPr>
    </w:lvl>
    <w:lvl w:ilvl="5" w:tplc="B32AFDCA">
      <w:start w:val="1"/>
      <w:numFmt w:val="lowerRoman"/>
      <w:lvlText w:val="%6."/>
      <w:lvlJc w:val="right"/>
      <w:pPr>
        <w:ind w:left="4320" w:hanging="180"/>
      </w:pPr>
    </w:lvl>
    <w:lvl w:ilvl="6" w:tplc="F25A1860">
      <w:start w:val="1"/>
      <w:numFmt w:val="decimal"/>
      <w:lvlText w:val="%7."/>
      <w:lvlJc w:val="left"/>
      <w:pPr>
        <w:ind w:left="5040" w:hanging="360"/>
      </w:pPr>
    </w:lvl>
    <w:lvl w:ilvl="7" w:tplc="62F24708">
      <w:start w:val="1"/>
      <w:numFmt w:val="lowerLetter"/>
      <w:lvlText w:val="%8."/>
      <w:lvlJc w:val="left"/>
      <w:pPr>
        <w:ind w:left="5760" w:hanging="360"/>
      </w:pPr>
    </w:lvl>
    <w:lvl w:ilvl="8" w:tplc="54B040A6">
      <w:start w:val="1"/>
      <w:numFmt w:val="lowerRoman"/>
      <w:lvlText w:val="%9."/>
      <w:lvlJc w:val="right"/>
      <w:pPr>
        <w:ind w:left="6480" w:hanging="180"/>
      </w:pPr>
    </w:lvl>
  </w:abstractNum>
  <w:abstractNum w:abstractNumId="16" w15:restartNumberingAfterBreak="0">
    <w:nsid w:val="41FA5AE6"/>
    <w:multiLevelType w:val="multilevel"/>
    <w:tmpl w:val="C6F66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27F36CE"/>
    <w:multiLevelType w:val="multilevel"/>
    <w:tmpl w:val="93D28B24"/>
    <w:lvl w:ilvl="0">
      <w:start w:val="1"/>
      <w:numFmt w:val="decimal"/>
      <w:lvlText w:val="%1."/>
      <w:lvlJc w:val="left"/>
      <w:pPr>
        <w:ind w:left="360" w:hanging="360"/>
      </w:pPr>
      <w:rPr>
        <w:u w:val="none"/>
      </w:rPr>
    </w:lvl>
    <w:lvl w:ilvl="1">
      <w:start w:val="1"/>
      <w:numFmt w:val="bullet"/>
      <w:lvlText w:val="o"/>
      <w:lvlJc w:val="left"/>
      <w:pPr>
        <w:ind w:left="1080" w:hanging="360"/>
      </w:pPr>
      <w:rPr>
        <w:rFonts w:ascii="Courier New" w:eastAsia="Courier New" w:hAnsi="Courier New" w:cs="Courier New"/>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8" w15:restartNumberingAfterBreak="0">
    <w:nsid w:val="42D81F09"/>
    <w:multiLevelType w:val="hybridMultilevel"/>
    <w:tmpl w:val="282C64B0"/>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9D82D78"/>
    <w:multiLevelType w:val="hybridMultilevel"/>
    <w:tmpl w:val="4FB0683C"/>
    <w:lvl w:ilvl="0" w:tplc="1BFA84E4">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B3207DC"/>
    <w:multiLevelType w:val="multilevel"/>
    <w:tmpl w:val="5308C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BE4306F"/>
    <w:multiLevelType w:val="hybridMultilevel"/>
    <w:tmpl w:val="7C044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D6558E4"/>
    <w:multiLevelType w:val="hybridMultilevel"/>
    <w:tmpl w:val="A2B224FE"/>
    <w:lvl w:ilvl="0" w:tplc="4E3CB59C">
      <w:start w:val="4"/>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3" w15:restartNumberingAfterBreak="0">
    <w:nsid w:val="4DA27585"/>
    <w:multiLevelType w:val="multilevel"/>
    <w:tmpl w:val="A4502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DDE04BE"/>
    <w:multiLevelType w:val="hybridMultilevel"/>
    <w:tmpl w:val="9A2AC24C"/>
    <w:lvl w:ilvl="0" w:tplc="72A22D06">
      <w:start w:val="1"/>
      <w:numFmt w:val="none"/>
      <w:lvlText w:val="A."/>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3EC3EC0"/>
    <w:multiLevelType w:val="multilevel"/>
    <w:tmpl w:val="0A000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581742E"/>
    <w:multiLevelType w:val="multilevel"/>
    <w:tmpl w:val="C7605C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5850C8E"/>
    <w:multiLevelType w:val="hybridMultilevel"/>
    <w:tmpl w:val="44BC4D74"/>
    <w:lvl w:ilvl="0" w:tplc="08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0E0E6A"/>
    <w:multiLevelType w:val="multilevel"/>
    <w:tmpl w:val="AABC57CC"/>
    <w:lvl w:ilvl="0">
      <w:start w:val="1"/>
      <w:numFmt w:val="decimal"/>
      <w:pStyle w:val="Ttulo1"/>
      <w:lvlText w:val="%1"/>
      <w:lvlJc w:val="left"/>
      <w:pPr>
        <w:ind w:left="432" w:hanging="432"/>
      </w:pPr>
    </w:lvl>
    <w:lvl w:ilvl="1">
      <w:start w:val="1"/>
      <w:numFmt w:val="decimal"/>
      <w:pStyle w:val="Ttulo2"/>
      <w:lvlText w:val="%1.%2"/>
      <w:lvlJc w:val="left"/>
      <w:pPr>
        <w:ind w:left="576" w:hanging="576"/>
      </w:pPr>
      <w:rPr>
        <w:sz w:val="22"/>
        <w:szCs w:val="22"/>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9" w15:restartNumberingAfterBreak="0">
    <w:nsid w:val="583C490E"/>
    <w:multiLevelType w:val="multilevel"/>
    <w:tmpl w:val="A522B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599038D8"/>
    <w:multiLevelType w:val="multilevel"/>
    <w:tmpl w:val="C8AAD60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5B39736E"/>
    <w:multiLevelType w:val="multilevel"/>
    <w:tmpl w:val="49DA8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E0C3EFB"/>
    <w:multiLevelType w:val="multilevel"/>
    <w:tmpl w:val="A734F0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616F2714"/>
    <w:multiLevelType w:val="hybridMultilevel"/>
    <w:tmpl w:val="BE82FC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1EB4E2F"/>
    <w:multiLevelType w:val="multilevel"/>
    <w:tmpl w:val="396AF0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275713B"/>
    <w:multiLevelType w:val="multilevel"/>
    <w:tmpl w:val="55F4E8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32546D1"/>
    <w:multiLevelType w:val="multilevel"/>
    <w:tmpl w:val="F0405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6D25832"/>
    <w:multiLevelType w:val="multilevel"/>
    <w:tmpl w:val="9C46A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7125D8B"/>
    <w:multiLevelType w:val="multilevel"/>
    <w:tmpl w:val="C03654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675D209D"/>
    <w:multiLevelType w:val="hybridMultilevel"/>
    <w:tmpl w:val="BA12ED34"/>
    <w:lvl w:ilvl="0" w:tplc="92AC47C8">
      <w:start w:val="1"/>
      <w:numFmt w:val="none"/>
      <w:lvlText w:val="B."/>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8525210"/>
    <w:multiLevelType w:val="hybridMultilevel"/>
    <w:tmpl w:val="D9AC24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96339EC"/>
    <w:multiLevelType w:val="multilevel"/>
    <w:tmpl w:val="BF3CD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CDE5AA9"/>
    <w:multiLevelType w:val="multilevel"/>
    <w:tmpl w:val="8F38DAD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56C0BA2"/>
    <w:multiLevelType w:val="multilevel"/>
    <w:tmpl w:val="02DC2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5FC28EE"/>
    <w:multiLevelType w:val="hybridMultilevel"/>
    <w:tmpl w:val="54CC86E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5" w15:restartNumberingAfterBreak="0">
    <w:nsid w:val="76FA29B7"/>
    <w:multiLevelType w:val="multilevel"/>
    <w:tmpl w:val="2E12EE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8297E2B"/>
    <w:multiLevelType w:val="multilevel"/>
    <w:tmpl w:val="068A3D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7B7054E1"/>
    <w:multiLevelType w:val="multilevel"/>
    <w:tmpl w:val="0B6453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8"/>
  </w:num>
  <w:num w:numId="2">
    <w:abstractNumId w:val="22"/>
  </w:num>
  <w:num w:numId="3">
    <w:abstractNumId w:val="2"/>
  </w:num>
  <w:num w:numId="4">
    <w:abstractNumId w:val="44"/>
  </w:num>
  <w:num w:numId="5">
    <w:abstractNumId w:val="3"/>
  </w:num>
  <w:num w:numId="6">
    <w:abstractNumId w:val="30"/>
  </w:num>
  <w:num w:numId="7">
    <w:abstractNumId w:val="23"/>
  </w:num>
  <w:num w:numId="8">
    <w:abstractNumId w:val="38"/>
  </w:num>
  <w:num w:numId="9">
    <w:abstractNumId w:val="14"/>
  </w:num>
  <w:num w:numId="10">
    <w:abstractNumId w:val="11"/>
  </w:num>
  <w:num w:numId="11">
    <w:abstractNumId w:val="32"/>
  </w:num>
  <w:num w:numId="12">
    <w:abstractNumId w:val="46"/>
  </w:num>
  <w:num w:numId="13">
    <w:abstractNumId w:val="0"/>
  </w:num>
  <w:num w:numId="14">
    <w:abstractNumId w:val="35"/>
  </w:num>
  <w:num w:numId="15">
    <w:abstractNumId w:val="17"/>
  </w:num>
  <w:num w:numId="16">
    <w:abstractNumId w:val="26"/>
  </w:num>
  <w:num w:numId="17">
    <w:abstractNumId w:val="13"/>
  </w:num>
  <w:num w:numId="18">
    <w:abstractNumId w:val="33"/>
  </w:num>
  <w:num w:numId="19">
    <w:abstractNumId w:val="40"/>
  </w:num>
  <w:num w:numId="20">
    <w:abstractNumId w:val="21"/>
  </w:num>
  <w:num w:numId="21">
    <w:abstractNumId w:val="31"/>
  </w:num>
  <w:num w:numId="22">
    <w:abstractNumId w:val="9"/>
  </w:num>
  <w:num w:numId="23">
    <w:abstractNumId w:val="43"/>
  </w:num>
  <w:num w:numId="24">
    <w:abstractNumId w:val="36"/>
  </w:num>
  <w:num w:numId="25">
    <w:abstractNumId w:val="29"/>
  </w:num>
  <w:num w:numId="26">
    <w:abstractNumId w:val="7"/>
  </w:num>
  <w:num w:numId="27">
    <w:abstractNumId w:val="34"/>
  </w:num>
  <w:num w:numId="28">
    <w:abstractNumId w:val="37"/>
  </w:num>
  <w:num w:numId="29">
    <w:abstractNumId w:val="20"/>
  </w:num>
  <w:num w:numId="30">
    <w:abstractNumId w:val="16"/>
  </w:num>
  <w:num w:numId="31">
    <w:abstractNumId w:val="4"/>
  </w:num>
  <w:num w:numId="32">
    <w:abstractNumId w:val="42"/>
  </w:num>
  <w:num w:numId="33">
    <w:abstractNumId w:val="47"/>
  </w:num>
  <w:num w:numId="34">
    <w:abstractNumId w:val="6"/>
  </w:num>
  <w:num w:numId="35">
    <w:abstractNumId w:val="45"/>
  </w:num>
  <w:num w:numId="36">
    <w:abstractNumId w:val="24"/>
  </w:num>
  <w:num w:numId="37">
    <w:abstractNumId w:val="27"/>
  </w:num>
  <w:num w:numId="38">
    <w:abstractNumId w:val="10"/>
  </w:num>
  <w:num w:numId="39">
    <w:abstractNumId w:val="39"/>
  </w:num>
  <w:num w:numId="40">
    <w:abstractNumId w:val="1"/>
  </w:num>
  <w:num w:numId="41">
    <w:abstractNumId w:val="15"/>
  </w:num>
  <w:num w:numId="42">
    <w:abstractNumId w:val="18"/>
  </w:num>
  <w:num w:numId="43">
    <w:abstractNumId w:val="5"/>
  </w:num>
  <w:num w:numId="44">
    <w:abstractNumId w:val="19"/>
  </w:num>
  <w:num w:numId="45">
    <w:abstractNumId w:val="12"/>
  </w:num>
  <w:num w:numId="46">
    <w:abstractNumId w:val="28"/>
  </w:num>
  <w:num w:numId="47">
    <w:abstractNumId w:val="8"/>
  </w:num>
  <w:num w:numId="48">
    <w:abstractNumId w:val="25"/>
  </w:num>
  <w:num w:numId="49">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AC"/>
    <w:rsid w:val="00004B9E"/>
    <w:rsid w:val="00005421"/>
    <w:rsid w:val="00005D68"/>
    <w:rsid w:val="0002283F"/>
    <w:rsid w:val="000262AC"/>
    <w:rsid w:val="000467FB"/>
    <w:rsid w:val="000477AF"/>
    <w:rsid w:val="000503C1"/>
    <w:rsid w:val="0005678C"/>
    <w:rsid w:val="00061664"/>
    <w:rsid w:val="000730FA"/>
    <w:rsid w:val="00083517"/>
    <w:rsid w:val="000C0C81"/>
    <w:rsid w:val="000C40EF"/>
    <w:rsid w:val="000C5010"/>
    <w:rsid w:val="000C77E0"/>
    <w:rsid w:val="000D12A1"/>
    <w:rsid w:val="000E0635"/>
    <w:rsid w:val="000E2BB8"/>
    <w:rsid w:val="000E47CB"/>
    <w:rsid w:val="000F5F95"/>
    <w:rsid w:val="000F6958"/>
    <w:rsid w:val="0010772D"/>
    <w:rsid w:val="00113026"/>
    <w:rsid w:val="00125423"/>
    <w:rsid w:val="00132391"/>
    <w:rsid w:val="001412F5"/>
    <w:rsid w:val="00160CB8"/>
    <w:rsid w:val="0016668F"/>
    <w:rsid w:val="00174BE9"/>
    <w:rsid w:val="001801E1"/>
    <w:rsid w:val="0018616D"/>
    <w:rsid w:val="001864BA"/>
    <w:rsid w:val="00187345"/>
    <w:rsid w:val="00193038"/>
    <w:rsid w:val="0019483D"/>
    <w:rsid w:val="001A0886"/>
    <w:rsid w:val="001A339B"/>
    <w:rsid w:val="001B4B52"/>
    <w:rsid w:val="001B65DE"/>
    <w:rsid w:val="001B698E"/>
    <w:rsid w:val="001C5BAB"/>
    <w:rsid w:val="001D2336"/>
    <w:rsid w:val="001E5F93"/>
    <w:rsid w:val="001F0147"/>
    <w:rsid w:val="00206165"/>
    <w:rsid w:val="00226BD4"/>
    <w:rsid w:val="002675F1"/>
    <w:rsid w:val="00272447"/>
    <w:rsid w:val="002739B1"/>
    <w:rsid w:val="00281B13"/>
    <w:rsid w:val="002829E9"/>
    <w:rsid w:val="0029485D"/>
    <w:rsid w:val="002B1088"/>
    <w:rsid w:val="002B2C10"/>
    <w:rsid w:val="002C693B"/>
    <w:rsid w:val="002D1E40"/>
    <w:rsid w:val="002D2197"/>
    <w:rsid w:val="002D328B"/>
    <w:rsid w:val="002F0B6E"/>
    <w:rsid w:val="002F5B34"/>
    <w:rsid w:val="002F6359"/>
    <w:rsid w:val="00301012"/>
    <w:rsid w:val="003019B3"/>
    <w:rsid w:val="00315F44"/>
    <w:rsid w:val="00321238"/>
    <w:rsid w:val="00325773"/>
    <w:rsid w:val="00334CA4"/>
    <w:rsid w:val="003424C5"/>
    <w:rsid w:val="00342581"/>
    <w:rsid w:val="00350451"/>
    <w:rsid w:val="00356749"/>
    <w:rsid w:val="00364ECE"/>
    <w:rsid w:val="00370BB7"/>
    <w:rsid w:val="00375F65"/>
    <w:rsid w:val="00381774"/>
    <w:rsid w:val="003B0F1C"/>
    <w:rsid w:val="003B5B06"/>
    <w:rsid w:val="003D75C9"/>
    <w:rsid w:val="00401343"/>
    <w:rsid w:val="00401B7F"/>
    <w:rsid w:val="0040473B"/>
    <w:rsid w:val="004149DD"/>
    <w:rsid w:val="00422A72"/>
    <w:rsid w:val="0042520D"/>
    <w:rsid w:val="00435E23"/>
    <w:rsid w:val="0044671C"/>
    <w:rsid w:val="004540F5"/>
    <w:rsid w:val="00461341"/>
    <w:rsid w:val="00463365"/>
    <w:rsid w:val="00471921"/>
    <w:rsid w:val="00472749"/>
    <w:rsid w:val="00477358"/>
    <w:rsid w:val="00482DBC"/>
    <w:rsid w:val="004838D8"/>
    <w:rsid w:val="00495B62"/>
    <w:rsid w:val="004B65C3"/>
    <w:rsid w:val="004C4E7B"/>
    <w:rsid w:val="004D08E2"/>
    <w:rsid w:val="004F530E"/>
    <w:rsid w:val="0050142F"/>
    <w:rsid w:val="00504D49"/>
    <w:rsid w:val="00511FF2"/>
    <w:rsid w:val="005430D5"/>
    <w:rsid w:val="0054512A"/>
    <w:rsid w:val="00575A12"/>
    <w:rsid w:val="005842D7"/>
    <w:rsid w:val="0058540E"/>
    <w:rsid w:val="00585491"/>
    <w:rsid w:val="00587114"/>
    <w:rsid w:val="005C289B"/>
    <w:rsid w:val="005C4753"/>
    <w:rsid w:val="005C5110"/>
    <w:rsid w:val="005D7318"/>
    <w:rsid w:val="005D7EDA"/>
    <w:rsid w:val="005E5363"/>
    <w:rsid w:val="005E678B"/>
    <w:rsid w:val="005F2B94"/>
    <w:rsid w:val="00607CCB"/>
    <w:rsid w:val="00623C04"/>
    <w:rsid w:val="0066712A"/>
    <w:rsid w:val="00671932"/>
    <w:rsid w:val="0067241D"/>
    <w:rsid w:val="0068380B"/>
    <w:rsid w:val="00685521"/>
    <w:rsid w:val="00695CCB"/>
    <w:rsid w:val="00697D11"/>
    <w:rsid w:val="006A2E70"/>
    <w:rsid w:val="006C10B9"/>
    <w:rsid w:val="006D10BE"/>
    <w:rsid w:val="006D385C"/>
    <w:rsid w:val="006D61D0"/>
    <w:rsid w:val="006E27E0"/>
    <w:rsid w:val="006F01E5"/>
    <w:rsid w:val="00700AD8"/>
    <w:rsid w:val="007014DB"/>
    <w:rsid w:val="00752FE7"/>
    <w:rsid w:val="00754BDD"/>
    <w:rsid w:val="0076326E"/>
    <w:rsid w:val="0077390F"/>
    <w:rsid w:val="007744F2"/>
    <w:rsid w:val="00786E3A"/>
    <w:rsid w:val="00797E61"/>
    <w:rsid w:val="007A10AC"/>
    <w:rsid w:val="007A3258"/>
    <w:rsid w:val="007B2267"/>
    <w:rsid w:val="007B72F7"/>
    <w:rsid w:val="007B7389"/>
    <w:rsid w:val="007C0ABE"/>
    <w:rsid w:val="007C39EF"/>
    <w:rsid w:val="007D38FB"/>
    <w:rsid w:val="007E3980"/>
    <w:rsid w:val="007E3E98"/>
    <w:rsid w:val="007F5AEC"/>
    <w:rsid w:val="0081364B"/>
    <w:rsid w:val="008144D8"/>
    <w:rsid w:val="0082064C"/>
    <w:rsid w:val="00833779"/>
    <w:rsid w:val="00834920"/>
    <w:rsid w:val="00856C78"/>
    <w:rsid w:val="00871691"/>
    <w:rsid w:val="008809B7"/>
    <w:rsid w:val="0089023E"/>
    <w:rsid w:val="00891251"/>
    <w:rsid w:val="008936E2"/>
    <w:rsid w:val="008C2244"/>
    <w:rsid w:val="008D32B1"/>
    <w:rsid w:val="008E0CA4"/>
    <w:rsid w:val="008E2CA3"/>
    <w:rsid w:val="008E2F63"/>
    <w:rsid w:val="008F6F76"/>
    <w:rsid w:val="0090368E"/>
    <w:rsid w:val="00904140"/>
    <w:rsid w:val="0091655B"/>
    <w:rsid w:val="00917C40"/>
    <w:rsid w:val="00934BBE"/>
    <w:rsid w:val="0093794D"/>
    <w:rsid w:val="009547D4"/>
    <w:rsid w:val="00955D1F"/>
    <w:rsid w:val="009565A6"/>
    <w:rsid w:val="00960B00"/>
    <w:rsid w:val="009615F5"/>
    <w:rsid w:val="00974333"/>
    <w:rsid w:val="00980452"/>
    <w:rsid w:val="00984B82"/>
    <w:rsid w:val="009B7239"/>
    <w:rsid w:val="009D7DD1"/>
    <w:rsid w:val="009E2703"/>
    <w:rsid w:val="009F0300"/>
    <w:rsid w:val="009F12EF"/>
    <w:rsid w:val="009F7396"/>
    <w:rsid w:val="00A112B5"/>
    <w:rsid w:val="00A43BFE"/>
    <w:rsid w:val="00A53698"/>
    <w:rsid w:val="00A66C9D"/>
    <w:rsid w:val="00A74DB1"/>
    <w:rsid w:val="00A82FF9"/>
    <w:rsid w:val="00A940CE"/>
    <w:rsid w:val="00AA5161"/>
    <w:rsid w:val="00AC0527"/>
    <w:rsid w:val="00B0086D"/>
    <w:rsid w:val="00B06A84"/>
    <w:rsid w:val="00B10293"/>
    <w:rsid w:val="00B12723"/>
    <w:rsid w:val="00B1517C"/>
    <w:rsid w:val="00B1536D"/>
    <w:rsid w:val="00B25748"/>
    <w:rsid w:val="00B26B3C"/>
    <w:rsid w:val="00B4361E"/>
    <w:rsid w:val="00B5458B"/>
    <w:rsid w:val="00B604C9"/>
    <w:rsid w:val="00B6305D"/>
    <w:rsid w:val="00B65668"/>
    <w:rsid w:val="00B70E2D"/>
    <w:rsid w:val="00B767F7"/>
    <w:rsid w:val="00B76B4C"/>
    <w:rsid w:val="00B84DB5"/>
    <w:rsid w:val="00B86CFB"/>
    <w:rsid w:val="00BB27BF"/>
    <w:rsid w:val="00BC02D6"/>
    <w:rsid w:val="00BD5386"/>
    <w:rsid w:val="00BD70F7"/>
    <w:rsid w:val="00BE08C1"/>
    <w:rsid w:val="00BE6137"/>
    <w:rsid w:val="00C20FCA"/>
    <w:rsid w:val="00C2239A"/>
    <w:rsid w:val="00C23123"/>
    <w:rsid w:val="00C3342B"/>
    <w:rsid w:val="00C54899"/>
    <w:rsid w:val="00C56B35"/>
    <w:rsid w:val="00C64887"/>
    <w:rsid w:val="00C64CE3"/>
    <w:rsid w:val="00C65853"/>
    <w:rsid w:val="00C82377"/>
    <w:rsid w:val="00C83D3A"/>
    <w:rsid w:val="00C937AD"/>
    <w:rsid w:val="00CA20F9"/>
    <w:rsid w:val="00CB05F1"/>
    <w:rsid w:val="00CC73CE"/>
    <w:rsid w:val="00CD00E7"/>
    <w:rsid w:val="00CE6202"/>
    <w:rsid w:val="00D026EF"/>
    <w:rsid w:val="00D03428"/>
    <w:rsid w:val="00D17A96"/>
    <w:rsid w:val="00D25627"/>
    <w:rsid w:val="00D34377"/>
    <w:rsid w:val="00D636E7"/>
    <w:rsid w:val="00D84EEF"/>
    <w:rsid w:val="00D86171"/>
    <w:rsid w:val="00D96CEA"/>
    <w:rsid w:val="00DA6D1E"/>
    <w:rsid w:val="00DA784E"/>
    <w:rsid w:val="00DC1341"/>
    <w:rsid w:val="00DD6D31"/>
    <w:rsid w:val="00DD7346"/>
    <w:rsid w:val="00DE77A7"/>
    <w:rsid w:val="00DF6C0A"/>
    <w:rsid w:val="00E1566D"/>
    <w:rsid w:val="00E26298"/>
    <w:rsid w:val="00E31474"/>
    <w:rsid w:val="00E342A9"/>
    <w:rsid w:val="00E55C17"/>
    <w:rsid w:val="00E62EDF"/>
    <w:rsid w:val="00E65C8E"/>
    <w:rsid w:val="00E66F25"/>
    <w:rsid w:val="00E71577"/>
    <w:rsid w:val="00E76C08"/>
    <w:rsid w:val="00E9646C"/>
    <w:rsid w:val="00EB3019"/>
    <w:rsid w:val="00EE15E0"/>
    <w:rsid w:val="00EE5B4C"/>
    <w:rsid w:val="00EE636B"/>
    <w:rsid w:val="00EE7C38"/>
    <w:rsid w:val="00EF3C1F"/>
    <w:rsid w:val="00F22BF6"/>
    <w:rsid w:val="00F25451"/>
    <w:rsid w:val="00F31430"/>
    <w:rsid w:val="00F43D71"/>
    <w:rsid w:val="00F46FD2"/>
    <w:rsid w:val="00F47E75"/>
    <w:rsid w:val="00F614D9"/>
    <w:rsid w:val="00F65944"/>
    <w:rsid w:val="00F668CD"/>
    <w:rsid w:val="00F7685E"/>
    <w:rsid w:val="00F80610"/>
    <w:rsid w:val="00F810C1"/>
    <w:rsid w:val="00F82EDC"/>
    <w:rsid w:val="00F841D4"/>
    <w:rsid w:val="00F85324"/>
    <w:rsid w:val="00FB6094"/>
    <w:rsid w:val="00FE0808"/>
    <w:rsid w:val="00FE5410"/>
    <w:rsid w:val="00FE6705"/>
    <w:rsid w:val="00FF68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9FC77"/>
  <w15:chartTrackingRefBased/>
  <w15:docId w15:val="{0B023595-D366-4D8A-A140-E1092B2E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84DB5"/>
    <w:pPr>
      <w:keepNext/>
      <w:keepLines/>
      <w:numPr>
        <w:numId w:val="1"/>
      </w:numPr>
      <w:spacing w:before="360" w:after="80"/>
      <w:outlineLvl w:val="0"/>
    </w:pPr>
    <w:rPr>
      <w:rFonts w:ascii="Candara" w:eastAsiaTheme="majorEastAsia" w:hAnsi="Candara" w:cstheme="majorBidi"/>
      <w:color w:val="0F4761" w:themeColor="accent1" w:themeShade="BF"/>
      <w:sz w:val="22"/>
      <w:szCs w:val="40"/>
    </w:rPr>
  </w:style>
  <w:style w:type="paragraph" w:styleId="Ttulo2">
    <w:name w:val="heading 2"/>
    <w:basedOn w:val="Normal"/>
    <w:next w:val="Normal"/>
    <w:link w:val="Ttulo2Car"/>
    <w:unhideWhenUsed/>
    <w:qFormat/>
    <w:rsid w:val="00B84DB5"/>
    <w:pPr>
      <w:keepNext/>
      <w:keepLines/>
      <w:numPr>
        <w:ilvl w:val="1"/>
        <w:numId w:val="1"/>
      </w:numPr>
      <w:spacing w:before="160" w:after="80"/>
      <w:outlineLvl w:val="1"/>
    </w:pPr>
    <w:rPr>
      <w:rFonts w:ascii="Candara" w:eastAsiaTheme="majorEastAsia" w:hAnsi="Candara" w:cstheme="majorBidi"/>
      <w:color w:val="0F4761" w:themeColor="accent1" w:themeShade="BF"/>
      <w:sz w:val="22"/>
      <w:szCs w:val="32"/>
    </w:rPr>
  </w:style>
  <w:style w:type="paragraph" w:styleId="Ttulo3">
    <w:name w:val="heading 3"/>
    <w:basedOn w:val="Normal"/>
    <w:next w:val="Normal"/>
    <w:link w:val="Ttulo3Car"/>
    <w:semiHidden/>
    <w:unhideWhenUsed/>
    <w:qFormat/>
    <w:rsid w:val="00B84DB5"/>
    <w:pPr>
      <w:keepNext/>
      <w:keepLines/>
      <w:numPr>
        <w:ilvl w:val="2"/>
        <w:numId w:val="1"/>
      </w:numPr>
      <w:spacing w:before="160" w:after="80"/>
      <w:outlineLvl w:val="2"/>
    </w:pPr>
    <w:rPr>
      <w:rFonts w:ascii="Candara" w:eastAsiaTheme="majorEastAsia" w:hAnsi="Candara" w:cstheme="majorBidi"/>
      <w:color w:val="0F4761" w:themeColor="accent1" w:themeShade="BF"/>
      <w:sz w:val="22"/>
      <w:szCs w:val="28"/>
    </w:rPr>
  </w:style>
  <w:style w:type="paragraph" w:styleId="Ttulo4">
    <w:name w:val="heading 4"/>
    <w:basedOn w:val="Normal"/>
    <w:next w:val="Normal"/>
    <w:link w:val="Ttulo4Car"/>
    <w:uiPriority w:val="9"/>
    <w:semiHidden/>
    <w:unhideWhenUsed/>
    <w:qFormat/>
    <w:rsid w:val="000262AC"/>
    <w:pPr>
      <w:keepNext/>
      <w:keepLines/>
      <w:numPr>
        <w:ilvl w:val="3"/>
        <w:numId w:val="1"/>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262AC"/>
    <w:pPr>
      <w:keepNext/>
      <w:keepLines/>
      <w:numPr>
        <w:ilvl w:val="4"/>
        <w:numId w:val="1"/>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262AC"/>
    <w:pPr>
      <w:keepNext/>
      <w:keepLines/>
      <w:numPr>
        <w:ilvl w:val="5"/>
        <w:numId w:val="1"/>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262AC"/>
    <w:pPr>
      <w:keepNext/>
      <w:keepLines/>
      <w:numPr>
        <w:ilvl w:val="6"/>
        <w:numId w:val="1"/>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262AC"/>
    <w:pPr>
      <w:keepNext/>
      <w:keepLines/>
      <w:numPr>
        <w:ilvl w:val="7"/>
        <w:numId w:val="1"/>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nhideWhenUsed/>
    <w:qFormat/>
    <w:rsid w:val="000262AC"/>
    <w:pPr>
      <w:keepNext/>
      <w:keepLines/>
      <w:numPr>
        <w:ilvl w:val="8"/>
        <w:numId w:val="1"/>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4DB5"/>
    <w:rPr>
      <w:rFonts w:ascii="Candara" w:eastAsiaTheme="majorEastAsia" w:hAnsi="Candara" w:cstheme="majorBidi"/>
      <w:color w:val="0F4761" w:themeColor="accent1" w:themeShade="BF"/>
      <w:sz w:val="22"/>
      <w:szCs w:val="40"/>
    </w:rPr>
  </w:style>
  <w:style w:type="character" w:customStyle="1" w:styleId="Ttulo2Car">
    <w:name w:val="Título 2 Car"/>
    <w:basedOn w:val="Fuentedeprrafopredeter"/>
    <w:link w:val="Ttulo2"/>
    <w:rsid w:val="00B84DB5"/>
    <w:rPr>
      <w:rFonts w:ascii="Candara" w:eastAsiaTheme="majorEastAsia" w:hAnsi="Candara" w:cstheme="majorBidi"/>
      <w:color w:val="0F4761" w:themeColor="accent1" w:themeShade="BF"/>
      <w:sz w:val="22"/>
      <w:szCs w:val="32"/>
    </w:rPr>
  </w:style>
  <w:style w:type="character" w:customStyle="1" w:styleId="Ttulo3Car">
    <w:name w:val="Título 3 Car"/>
    <w:basedOn w:val="Fuentedeprrafopredeter"/>
    <w:link w:val="Ttulo3"/>
    <w:semiHidden/>
    <w:rsid w:val="00B84DB5"/>
    <w:rPr>
      <w:rFonts w:ascii="Candara" w:eastAsiaTheme="majorEastAsia" w:hAnsi="Candara" w:cstheme="majorBidi"/>
      <w:color w:val="0F4761" w:themeColor="accent1" w:themeShade="BF"/>
      <w:sz w:val="22"/>
      <w:szCs w:val="28"/>
    </w:rPr>
  </w:style>
  <w:style w:type="character" w:customStyle="1" w:styleId="Ttulo4Car">
    <w:name w:val="Título 4 Car"/>
    <w:basedOn w:val="Fuentedeprrafopredeter"/>
    <w:link w:val="Ttulo4"/>
    <w:uiPriority w:val="9"/>
    <w:semiHidden/>
    <w:rsid w:val="000262A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262A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262A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262A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262AC"/>
    <w:rPr>
      <w:rFonts w:eastAsiaTheme="majorEastAsia" w:cstheme="majorBidi"/>
      <w:i/>
      <w:iCs/>
      <w:color w:val="272727" w:themeColor="text1" w:themeTint="D8"/>
    </w:rPr>
  </w:style>
  <w:style w:type="character" w:customStyle="1" w:styleId="Ttulo9Car">
    <w:name w:val="Título 9 Car"/>
    <w:basedOn w:val="Fuentedeprrafopredeter"/>
    <w:link w:val="Ttulo9"/>
    <w:rsid w:val="000262AC"/>
    <w:rPr>
      <w:rFonts w:eastAsiaTheme="majorEastAsia" w:cstheme="majorBidi"/>
      <w:color w:val="272727" w:themeColor="text1" w:themeTint="D8"/>
    </w:rPr>
  </w:style>
  <w:style w:type="paragraph" w:styleId="Ttulo">
    <w:name w:val="Title"/>
    <w:basedOn w:val="Normal"/>
    <w:next w:val="Normal"/>
    <w:link w:val="TtuloCar"/>
    <w:uiPriority w:val="10"/>
    <w:qFormat/>
    <w:rsid w:val="00B84DB5"/>
    <w:pPr>
      <w:spacing w:after="80" w:line="240" w:lineRule="auto"/>
      <w:contextualSpacing/>
    </w:pPr>
    <w:rPr>
      <w:rFonts w:ascii="Candara" w:eastAsiaTheme="majorEastAsia" w:hAnsi="Candara" w:cstheme="majorBidi"/>
      <w:color w:val="156082" w:themeColor="accent1"/>
      <w:spacing w:val="-10"/>
      <w:kern w:val="28"/>
      <w:sz w:val="22"/>
      <w:szCs w:val="56"/>
    </w:rPr>
  </w:style>
  <w:style w:type="character" w:customStyle="1" w:styleId="TtuloCar">
    <w:name w:val="Título Car"/>
    <w:basedOn w:val="Fuentedeprrafopredeter"/>
    <w:link w:val="Ttulo"/>
    <w:uiPriority w:val="10"/>
    <w:rsid w:val="00B84DB5"/>
    <w:rPr>
      <w:rFonts w:ascii="Candara" w:eastAsiaTheme="majorEastAsia" w:hAnsi="Candara" w:cstheme="majorBidi"/>
      <w:color w:val="156082" w:themeColor="accent1"/>
      <w:spacing w:val="-10"/>
      <w:kern w:val="28"/>
      <w:sz w:val="22"/>
      <w:szCs w:val="56"/>
    </w:rPr>
  </w:style>
  <w:style w:type="paragraph" w:styleId="Subttulo">
    <w:name w:val="Subtitle"/>
    <w:basedOn w:val="Normal"/>
    <w:next w:val="Normal"/>
    <w:link w:val="SubttuloCar"/>
    <w:uiPriority w:val="11"/>
    <w:qFormat/>
    <w:rsid w:val="000262A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262A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262AC"/>
    <w:pPr>
      <w:spacing w:before="160"/>
      <w:jc w:val="center"/>
    </w:pPr>
    <w:rPr>
      <w:i/>
      <w:iCs/>
      <w:color w:val="404040" w:themeColor="text1" w:themeTint="BF"/>
    </w:rPr>
  </w:style>
  <w:style w:type="character" w:customStyle="1" w:styleId="CitaCar">
    <w:name w:val="Cita Car"/>
    <w:basedOn w:val="Fuentedeprrafopredeter"/>
    <w:link w:val="Cita"/>
    <w:uiPriority w:val="29"/>
    <w:rsid w:val="000262AC"/>
    <w:rPr>
      <w:i/>
      <w:iCs/>
      <w:color w:val="404040" w:themeColor="text1" w:themeTint="BF"/>
    </w:rPr>
  </w:style>
  <w:style w:type="paragraph" w:styleId="Prrafodelista">
    <w:name w:val="List Paragraph"/>
    <w:aliases w:val="titulo 3,Bullet List,FooterText,numbered,List Paragraph1,Paragraphe de liste1,lp1,HOJA,Lista vistosa - Énfasis 11,Colorful List - Accent 11,Colorful List Accent 1,LISTA,Párrafo de lista1,Párrafo de lista2,Ha,Resume Title,List1,Dot pt"/>
    <w:basedOn w:val="Normal"/>
    <w:link w:val="PrrafodelistaCar"/>
    <w:uiPriority w:val="34"/>
    <w:qFormat/>
    <w:rsid w:val="000262AC"/>
    <w:pPr>
      <w:ind w:left="720"/>
      <w:contextualSpacing/>
    </w:pPr>
  </w:style>
  <w:style w:type="character" w:styleId="nfasisintenso">
    <w:name w:val="Intense Emphasis"/>
    <w:basedOn w:val="Fuentedeprrafopredeter"/>
    <w:uiPriority w:val="21"/>
    <w:qFormat/>
    <w:rsid w:val="000262AC"/>
    <w:rPr>
      <w:i/>
      <w:iCs/>
      <w:color w:val="0F4761" w:themeColor="accent1" w:themeShade="BF"/>
    </w:rPr>
  </w:style>
  <w:style w:type="paragraph" w:styleId="Citadestacada">
    <w:name w:val="Intense Quote"/>
    <w:basedOn w:val="Normal"/>
    <w:next w:val="Normal"/>
    <w:link w:val="CitadestacadaCar"/>
    <w:uiPriority w:val="30"/>
    <w:qFormat/>
    <w:rsid w:val="000262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262AC"/>
    <w:rPr>
      <w:i/>
      <w:iCs/>
      <w:color w:val="0F4761" w:themeColor="accent1" w:themeShade="BF"/>
    </w:rPr>
  </w:style>
  <w:style w:type="character" w:styleId="Referenciaintensa">
    <w:name w:val="Intense Reference"/>
    <w:basedOn w:val="Fuentedeprrafopredeter"/>
    <w:uiPriority w:val="32"/>
    <w:qFormat/>
    <w:rsid w:val="000262AC"/>
    <w:rPr>
      <w:b/>
      <w:bCs/>
      <w:smallCaps/>
      <w:color w:val="0F4761" w:themeColor="accent1" w:themeShade="BF"/>
      <w:spacing w:val="5"/>
    </w:rPr>
  </w:style>
  <w:style w:type="paragraph" w:styleId="Textodeglobo">
    <w:name w:val="Balloon Text"/>
    <w:basedOn w:val="Normal"/>
    <w:link w:val="TextodegloboCar"/>
    <w:uiPriority w:val="99"/>
    <w:semiHidden/>
    <w:unhideWhenUsed/>
    <w:rsid w:val="00BD70F7"/>
    <w:pPr>
      <w:spacing w:after="0" w:line="240" w:lineRule="auto"/>
      <w:jc w:val="both"/>
    </w:pPr>
    <w:rPr>
      <w:rFonts w:ascii="Tahoma" w:eastAsia="Calibri" w:hAnsi="Tahoma" w:cs="Times New Roman"/>
      <w:kern w:val="0"/>
      <w:sz w:val="16"/>
      <w:szCs w:val="16"/>
      <w:lang w:val="x-none" w:eastAsia="x-none"/>
      <w14:ligatures w14:val="none"/>
    </w:rPr>
  </w:style>
  <w:style w:type="character" w:customStyle="1" w:styleId="TextodegloboCar">
    <w:name w:val="Texto de globo Car"/>
    <w:basedOn w:val="Fuentedeprrafopredeter"/>
    <w:link w:val="Textodeglobo"/>
    <w:uiPriority w:val="99"/>
    <w:semiHidden/>
    <w:rsid w:val="00BD70F7"/>
    <w:rPr>
      <w:rFonts w:ascii="Tahoma" w:eastAsia="Calibri" w:hAnsi="Tahoma" w:cs="Times New Roman"/>
      <w:kern w:val="0"/>
      <w:sz w:val="16"/>
      <w:szCs w:val="16"/>
      <w:lang w:val="x-none" w:eastAsia="x-none"/>
      <w14:ligatures w14:val="none"/>
    </w:rPr>
  </w:style>
  <w:style w:type="paragraph" w:styleId="Encabezado">
    <w:name w:val="header"/>
    <w:basedOn w:val="Normal"/>
    <w:link w:val="EncabezadoCar"/>
    <w:uiPriority w:val="99"/>
    <w:unhideWhenUsed/>
    <w:rsid w:val="00BD70F7"/>
    <w:pPr>
      <w:tabs>
        <w:tab w:val="center" w:pos="4419"/>
        <w:tab w:val="right" w:pos="8838"/>
      </w:tabs>
      <w:spacing w:after="0" w:line="240" w:lineRule="auto"/>
      <w:jc w:val="both"/>
    </w:pPr>
    <w:rPr>
      <w:rFonts w:ascii="Arial" w:eastAsia="Calibri" w:hAnsi="Arial" w:cs="Times New Roman"/>
      <w:kern w:val="0"/>
      <w:sz w:val="22"/>
      <w:szCs w:val="22"/>
      <w14:ligatures w14:val="none"/>
    </w:rPr>
  </w:style>
  <w:style w:type="character" w:customStyle="1" w:styleId="EncabezadoCar">
    <w:name w:val="Encabezado Car"/>
    <w:basedOn w:val="Fuentedeprrafopredeter"/>
    <w:link w:val="Encabezado"/>
    <w:uiPriority w:val="99"/>
    <w:rsid w:val="00BD70F7"/>
    <w:rPr>
      <w:rFonts w:ascii="Arial" w:eastAsia="Calibri" w:hAnsi="Arial" w:cs="Times New Roman"/>
      <w:kern w:val="0"/>
      <w:sz w:val="22"/>
      <w:szCs w:val="22"/>
      <w14:ligatures w14:val="none"/>
    </w:rPr>
  </w:style>
  <w:style w:type="paragraph" w:styleId="Piedepgina">
    <w:name w:val="footer"/>
    <w:basedOn w:val="Normal"/>
    <w:link w:val="PiedepginaCar"/>
    <w:uiPriority w:val="99"/>
    <w:unhideWhenUsed/>
    <w:rsid w:val="00BD70F7"/>
    <w:pPr>
      <w:tabs>
        <w:tab w:val="center" w:pos="4419"/>
        <w:tab w:val="right" w:pos="8838"/>
      </w:tabs>
      <w:spacing w:after="0" w:line="240" w:lineRule="auto"/>
      <w:jc w:val="both"/>
    </w:pPr>
    <w:rPr>
      <w:rFonts w:ascii="Arial" w:eastAsia="Calibri" w:hAnsi="Arial" w:cs="Times New Roman"/>
      <w:kern w:val="0"/>
      <w:sz w:val="22"/>
      <w:szCs w:val="22"/>
      <w14:ligatures w14:val="none"/>
    </w:rPr>
  </w:style>
  <w:style w:type="character" w:customStyle="1" w:styleId="PiedepginaCar">
    <w:name w:val="Pie de página Car"/>
    <w:basedOn w:val="Fuentedeprrafopredeter"/>
    <w:link w:val="Piedepgina"/>
    <w:uiPriority w:val="99"/>
    <w:rsid w:val="00BD70F7"/>
    <w:rPr>
      <w:rFonts w:ascii="Arial" w:eastAsia="Calibri" w:hAnsi="Arial" w:cs="Times New Roman"/>
      <w:kern w:val="0"/>
      <w:sz w:val="22"/>
      <w:szCs w:val="22"/>
      <w14:ligatures w14:val="none"/>
    </w:rPr>
  </w:style>
  <w:style w:type="paragraph" w:customStyle="1" w:styleId="Cuadrculamedia1-nfasis21">
    <w:name w:val="Cuadrícula media 1 - Énfasis 21"/>
    <w:basedOn w:val="Normal"/>
    <w:uiPriority w:val="34"/>
    <w:qFormat/>
    <w:rsid w:val="00BD70F7"/>
    <w:pPr>
      <w:spacing w:after="0" w:line="240" w:lineRule="auto"/>
      <w:ind w:left="720"/>
      <w:contextualSpacing/>
      <w:jc w:val="both"/>
    </w:pPr>
    <w:rPr>
      <w:rFonts w:ascii="Arial" w:eastAsia="Calibri" w:hAnsi="Arial" w:cs="Times New Roman"/>
      <w:kern w:val="0"/>
      <w:sz w:val="22"/>
      <w:szCs w:val="22"/>
      <w14:ligatures w14:val="none"/>
    </w:rPr>
  </w:style>
  <w:style w:type="character" w:styleId="Hipervnculo">
    <w:name w:val="Hyperlink"/>
    <w:uiPriority w:val="99"/>
    <w:unhideWhenUsed/>
    <w:rsid w:val="00BD70F7"/>
    <w:rPr>
      <w:color w:val="0000FF"/>
      <w:u w:val="single"/>
    </w:rPr>
  </w:style>
  <w:style w:type="character" w:styleId="Refdecomentario">
    <w:name w:val="annotation reference"/>
    <w:uiPriority w:val="99"/>
    <w:rsid w:val="00BD70F7"/>
    <w:rPr>
      <w:sz w:val="18"/>
      <w:szCs w:val="18"/>
    </w:rPr>
  </w:style>
  <w:style w:type="paragraph" w:styleId="Textocomentario">
    <w:name w:val="annotation text"/>
    <w:basedOn w:val="Normal"/>
    <w:link w:val="TextocomentarioCar"/>
    <w:uiPriority w:val="99"/>
    <w:rsid w:val="00BD70F7"/>
    <w:pPr>
      <w:spacing w:after="0" w:line="240" w:lineRule="auto"/>
      <w:jc w:val="both"/>
    </w:pPr>
    <w:rPr>
      <w:rFonts w:ascii="Arial" w:eastAsia="Calibri" w:hAnsi="Arial" w:cs="Times New Roman"/>
      <w:kern w:val="0"/>
      <w14:ligatures w14:val="none"/>
    </w:rPr>
  </w:style>
  <w:style w:type="character" w:customStyle="1" w:styleId="TextocomentarioCar">
    <w:name w:val="Texto comentario Car"/>
    <w:basedOn w:val="Fuentedeprrafopredeter"/>
    <w:link w:val="Textocomentario"/>
    <w:uiPriority w:val="99"/>
    <w:rsid w:val="00BD70F7"/>
    <w:rPr>
      <w:rFonts w:ascii="Arial" w:eastAsia="Calibri" w:hAnsi="Arial" w:cs="Times New Roman"/>
      <w:kern w:val="0"/>
      <w14:ligatures w14:val="none"/>
    </w:rPr>
  </w:style>
  <w:style w:type="paragraph" w:styleId="Asuntodelcomentario">
    <w:name w:val="annotation subject"/>
    <w:basedOn w:val="Textocomentario"/>
    <w:next w:val="Textocomentario"/>
    <w:link w:val="AsuntodelcomentarioCar"/>
    <w:rsid w:val="00BD70F7"/>
    <w:rPr>
      <w:b/>
      <w:bCs/>
      <w:sz w:val="20"/>
      <w:szCs w:val="20"/>
    </w:rPr>
  </w:style>
  <w:style w:type="character" w:customStyle="1" w:styleId="AsuntodelcomentarioCar">
    <w:name w:val="Asunto del comentario Car"/>
    <w:basedOn w:val="TextocomentarioCar"/>
    <w:link w:val="Asuntodelcomentario"/>
    <w:rsid w:val="00BD70F7"/>
    <w:rPr>
      <w:rFonts w:ascii="Arial" w:eastAsia="Calibri" w:hAnsi="Arial" w:cs="Times New Roman"/>
      <w:b/>
      <w:bCs/>
      <w:kern w:val="0"/>
      <w:sz w:val="20"/>
      <w:szCs w:val="20"/>
      <w14:ligatures w14:val="none"/>
    </w:rPr>
  </w:style>
  <w:style w:type="paragraph" w:styleId="Sinespaciado">
    <w:name w:val="No Spacing"/>
    <w:link w:val="SinespaciadoCar"/>
    <w:uiPriority w:val="1"/>
    <w:qFormat/>
    <w:rsid w:val="00BD70F7"/>
    <w:pPr>
      <w:spacing w:after="0" w:line="240" w:lineRule="auto"/>
    </w:pPr>
    <w:rPr>
      <w:rFonts w:ascii="Calibri" w:eastAsia="Calibri" w:hAnsi="Calibri" w:cs="Times New Roman"/>
      <w:kern w:val="0"/>
      <w:sz w:val="22"/>
      <w:szCs w:val="22"/>
      <w:lang w:val="es-ES_tradnl"/>
      <w14:ligatures w14:val="none"/>
    </w:rPr>
  </w:style>
  <w:style w:type="paragraph" w:customStyle="1" w:styleId="BodyText28">
    <w:name w:val="Body Text 28"/>
    <w:basedOn w:val="Normal"/>
    <w:link w:val="BodyText28Car"/>
    <w:rsid w:val="00BD70F7"/>
    <w:pPr>
      <w:widowControl w:val="0"/>
      <w:overflowPunct w:val="0"/>
      <w:autoSpaceDE w:val="0"/>
      <w:autoSpaceDN w:val="0"/>
      <w:adjustRightInd w:val="0"/>
      <w:spacing w:after="0" w:line="240" w:lineRule="auto"/>
      <w:jc w:val="both"/>
      <w:textAlignment w:val="baseline"/>
    </w:pPr>
    <w:rPr>
      <w:rFonts w:ascii="Arial" w:eastAsia="Times New Roman" w:hAnsi="Arial" w:cs="Times New Roman"/>
      <w:kern w:val="0"/>
      <w:sz w:val="22"/>
      <w:szCs w:val="20"/>
      <w:lang w:eastAsia="x-none"/>
      <w14:ligatures w14:val="none"/>
    </w:rPr>
  </w:style>
  <w:style w:type="character" w:customStyle="1" w:styleId="BodyText28Car">
    <w:name w:val="Body Text 28 Car"/>
    <w:link w:val="BodyText28"/>
    <w:locked/>
    <w:rsid w:val="00BD70F7"/>
    <w:rPr>
      <w:rFonts w:ascii="Arial" w:eastAsia="Times New Roman" w:hAnsi="Arial" w:cs="Times New Roman"/>
      <w:kern w:val="0"/>
      <w:sz w:val="22"/>
      <w:szCs w:val="20"/>
      <w:lang w:eastAsia="x-none"/>
      <w14:ligatures w14:val="none"/>
    </w:rPr>
  </w:style>
  <w:style w:type="character" w:customStyle="1" w:styleId="SinespaciadoCar">
    <w:name w:val="Sin espaciado Car"/>
    <w:link w:val="Sinespaciado"/>
    <w:uiPriority w:val="1"/>
    <w:rsid w:val="00BD70F7"/>
    <w:rPr>
      <w:rFonts w:ascii="Calibri" w:eastAsia="Calibri" w:hAnsi="Calibri" w:cs="Times New Roman"/>
      <w:kern w:val="0"/>
      <w:sz w:val="22"/>
      <w:szCs w:val="22"/>
      <w:lang w:val="es-ES_tradnl"/>
      <w14:ligatures w14:val="none"/>
    </w:rPr>
  </w:style>
  <w:style w:type="paragraph" w:styleId="Textoindependiente">
    <w:name w:val="Body Text"/>
    <w:basedOn w:val="Normal"/>
    <w:link w:val="TextoindependienteCar"/>
    <w:uiPriority w:val="99"/>
    <w:rsid w:val="00BD70F7"/>
    <w:pPr>
      <w:spacing w:after="0" w:line="240" w:lineRule="auto"/>
      <w:jc w:val="both"/>
    </w:pPr>
    <w:rPr>
      <w:rFonts w:ascii="Arial" w:eastAsia="Times New Roman" w:hAnsi="Arial" w:cs="Arial"/>
      <w:kern w:val="0"/>
      <w:lang w:val="es-ES_tradnl" w:eastAsia="es-ES"/>
      <w14:ligatures w14:val="none"/>
    </w:rPr>
  </w:style>
  <w:style w:type="character" w:customStyle="1" w:styleId="TextoindependienteCar">
    <w:name w:val="Texto independiente Car"/>
    <w:basedOn w:val="Fuentedeprrafopredeter"/>
    <w:link w:val="Textoindependiente"/>
    <w:uiPriority w:val="99"/>
    <w:rsid w:val="00BD70F7"/>
    <w:rPr>
      <w:rFonts w:ascii="Arial" w:eastAsia="Times New Roman" w:hAnsi="Arial" w:cs="Arial"/>
      <w:kern w:val="0"/>
      <w:lang w:val="es-ES_tradnl" w:eastAsia="es-ES"/>
      <w14:ligatures w14:val="none"/>
    </w:rPr>
  </w:style>
  <w:style w:type="character" w:customStyle="1" w:styleId="apple-converted-space">
    <w:name w:val="apple-converted-space"/>
    <w:rsid w:val="00BD70F7"/>
  </w:style>
  <w:style w:type="paragraph" w:styleId="NormalWeb">
    <w:name w:val="Normal (Web)"/>
    <w:basedOn w:val="Normal"/>
    <w:link w:val="NormalWebCar"/>
    <w:uiPriority w:val="99"/>
    <w:unhideWhenUsed/>
    <w:rsid w:val="00BD70F7"/>
    <w:pP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table" w:styleId="Tablaconcuadrcula">
    <w:name w:val="Table Grid"/>
    <w:basedOn w:val="Tablanormal"/>
    <w:uiPriority w:val="39"/>
    <w:rsid w:val="00BD70F7"/>
    <w:pPr>
      <w:spacing w:after="200" w:line="276" w:lineRule="auto"/>
    </w:pPr>
    <w:rPr>
      <w:rFonts w:ascii="Calibri" w:eastAsia="Calibri" w:hAnsi="Calibri"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uiPriority w:val="99"/>
    <w:unhideWhenUsed/>
    <w:rsid w:val="00BD70F7"/>
    <w:rPr>
      <w:color w:val="954F72"/>
      <w:u w:val="single"/>
    </w:rPr>
  </w:style>
  <w:style w:type="paragraph" w:customStyle="1" w:styleId="msonormal0">
    <w:name w:val="msonormal"/>
    <w:basedOn w:val="Normal"/>
    <w:rsid w:val="00BD70F7"/>
    <w:pP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66">
    <w:name w:val="xl66"/>
    <w:basedOn w:val="Normal"/>
    <w:rsid w:val="00BD70F7"/>
    <w:pPr>
      <w:pBdr>
        <w:top w:val="single" w:sz="8" w:space="0" w:color="auto"/>
        <w:left w:val="single" w:sz="8" w:space="0" w:color="auto"/>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67">
    <w:name w:val="xl67"/>
    <w:basedOn w:val="Normal"/>
    <w:rsid w:val="00BD70F7"/>
    <w:pPr>
      <w:pBdr>
        <w:top w:val="single" w:sz="8" w:space="0" w:color="auto"/>
        <w:left w:val="single" w:sz="4" w:space="0" w:color="999999"/>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68">
    <w:name w:val="xl68"/>
    <w:basedOn w:val="Normal"/>
    <w:rsid w:val="00BD70F7"/>
    <w:pPr>
      <w:pBdr>
        <w:top w:val="single" w:sz="8" w:space="0" w:color="auto"/>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69">
    <w:name w:val="xl69"/>
    <w:basedOn w:val="Normal"/>
    <w:rsid w:val="00BD70F7"/>
    <w:pPr>
      <w:pBdr>
        <w:top w:val="single" w:sz="8" w:space="0" w:color="auto"/>
        <w:left w:val="single" w:sz="8" w:space="0" w:color="auto"/>
        <w:bottom w:val="single" w:sz="8" w:space="0" w:color="auto"/>
        <w:right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70">
    <w:name w:val="xl70"/>
    <w:basedOn w:val="Normal"/>
    <w:rsid w:val="00BD70F7"/>
    <w:pPr>
      <w:pBdr>
        <w:top w:val="single" w:sz="8" w:space="0" w:color="auto"/>
        <w:bottom w:val="single" w:sz="8" w:space="0" w:color="auto"/>
        <w:right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71">
    <w:name w:val="xl71"/>
    <w:basedOn w:val="Normal"/>
    <w:rsid w:val="00BD70F7"/>
    <w:pPr>
      <w:pBdr>
        <w:left w:val="single" w:sz="8" w:space="0" w:color="auto"/>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2">
    <w:name w:val="xl72"/>
    <w:basedOn w:val="Normal"/>
    <w:rsid w:val="00BD70F7"/>
    <w:pPr>
      <w:pBdr>
        <w:left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3">
    <w:name w:val="xl73"/>
    <w:basedOn w:val="Normal"/>
    <w:rsid w:val="00BD70F7"/>
    <w:pPr>
      <w:pBdr>
        <w:left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4">
    <w:name w:val="xl74"/>
    <w:basedOn w:val="Normal"/>
    <w:rsid w:val="00BD70F7"/>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75">
    <w:name w:val="xl75"/>
    <w:basedOn w:val="Normal"/>
    <w:rsid w:val="00BD70F7"/>
    <w:pPr>
      <w:pBdr>
        <w:left w:val="single" w:sz="8" w:space="0" w:color="auto"/>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6">
    <w:name w:val="xl76"/>
    <w:basedOn w:val="Normal"/>
    <w:rsid w:val="00BD70F7"/>
    <w:pPr>
      <w:pBdr>
        <w:left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7">
    <w:name w:val="xl77"/>
    <w:basedOn w:val="Normal"/>
    <w:rsid w:val="00BD70F7"/>
    <w:pPr>
      <w:pBdr>
        <w:top w:val="single" w:sz="4" w:space="0" w:color="999999"/>
        <w:left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8">
    <w:name w:val="xl78"/>
    <w:basedOn w:val="Normal"/>
    <w:rsid w:val="00BD70F7"/>
    <w:pPr>
      <w:pBdr>
        <w:top w:val="single" w:sz="4" w:space="0" w:color="999999"/>
        <w:left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79">
    <w:name w:val="xl79"/>
    <w:basedOn w:val="Normal"/>
    <w:rsid w:val="00BD70F7"/>
    <w:pPr>
      <w:pBdr>
        <w:top w:val="single" w:sz="4" w:space="0" w:color="999999"/>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0">
    <w:name w:val="xl80"/>
    <w:basedOn w:val="Normal"/>
    <w:rsid w:val="00BD70F7"/>
    <w:pPr>
      <w:pBdr>
        <w:top w:val="single" w:sz="4" w:space="0" w:color="999999"/>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81">
    <w:name w:val="xl81"/>
    <w:basedOn w:val="Normal"/>
    <w:rsid w:val="00BD70F7"/>
    <w:pPr>
      <w:pBdr>
        <w:top w:val="single" w:sz="4" w:space="0" w:color="999999"/>
        <w:left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2">
    <w:name w:val="xl82"/>
    <w:basedOn w:val="Normal"/>
    <w:rsid w:val="00BD70F7"/>
    <w:pPr>
      <w:pBdr>
        <w:top w:val="single" w:sz="4" w:space="0" w:color="999999"/>
        <w:left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3">
    <w:name w:val="xl83"/>
    <w:basedOn w:val="Normal"/>
    <w:rsid w:val="00BD70F7"/>
    <w:pPr>
      <w:pBdr>
        <w:top w:val="single" w:sz="4" w:space="0" w:color="999999"/>
        <w:left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4">
    <w:name w:val="xl84"/>
    <w:basedOn w:val="Normal"/>
    <w:rsid w:val="00BD70F7"/>
    <w:pPr>
      <w:pBdr>
        <w:top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5">
    <w:name w:val="xl85"/>
    <w:basedOn w:val="Normal"/>
    <w:rsid w:val="00BD70F7"/>
    <w:pPr>
      <w:pBdr>
        <w:top w:val="single" w:sz="4" w:space="0" w:color="999999"/>
        <w:left w:val="single" w:sz="8" w:space="0" w:color="auto"/>
        <w:right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86">
    <w:name w:val="xl86"/>
    <w:basedOn w:val="Normal"/>
    <w:rsid w:val="00BD70F7"/>
    <w:pPr>
      <w:pBdr>
        <w:left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7">
    <w:name w:val="xl87"/>
    <w:basedOn w:val="Normal"/>
    <w:rsid w:val="00BD70F7"/>
    <w:pPr>
      <w:pBdr>
        <w:left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8">
    <w:name w:val="xl88"/>
    <w:basedOn w:val="Normal"/>
    <w:rsid w:val="00BD70F7"/>
    <w:pPr>
      <w:pBdr>
        <w:left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89">
    <w:name w:val="xl89"/>
    <w:basedOn w:val="Normal"/>
    <w:rsid w:val="00BD70F7"/>
    <w:pPr>
      <w:pBdr>
        <w:left w:val="single" w:sz="4" w:space="0" w:color="999999"/>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0">
    <w:name w:val="xl90"/>
    <w:basedOn w:val="Normal"/>
    <w:rsid w:val="00BD70F7"/>
    <w:pP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1">
    <w:name w:val="xl91"/>
    <w:basedOn w:val="Normal"/>
    <w:rsid w:val="00BD70F7"/>
    <w:pPr>
      <w:pBdr>
        <w:left w:val="single" w:sz="8" w:space="0" w:color="auto"/>
        <w:right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92">
    <w:name w:val="xl92"/>
    <w:basedOn w:val="Normal"/>
    <w:rsid w:val="00BD70F7"/>
    <w:pPr>
      <w:pBdr>
        <w:top w:val="single" w:sz="4" w:space="0" w:color="999999"/>
        <w:left w:val="single" w:sz="8" w:space="0" w:color="auto"/>
      </w:pBdr>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3">
    <w:name w:val="xl93"/>
    <w:basedOn w:val="Normal"/>
    <w:rsid w:val="00BD70F7"/>
    <w:pPr>
      <w:pBdr>
        <w:left w:val="single" w:sz="8" w:space="0" w:color="auto"/>
        <w:bottom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4">
    <w:name w:val="xl94"/>
    <w:basedOn w:val="Normal"/>
    <w:rsid w:val="00BD70F7"/>
    <w:pPr>
      <w:pBdr>
        <w:left w:val="single" w:sz="4" w:space="0" w:color="999999"/>
        <w:bottom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5">
    <w:name w:val="xl95"/>
    <w:basedOn w:val="Normal"/>
    <w:rsid w:val="00BD70F7"/>
    <w:pPr>
      <w:pBdr>
        <w:left w:val="single" w:sz="4" w:space="0" w:color="999999"/>
        <w:bottom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6">
    <w:name w:val="xl96"/>
    <w:basedOn w:val="Normal"/>
    <w:rsid w:val="00BD70F7"/>
    <w:pPr>
      <w:pBdr>
        <w:left w:val="single" w:sz="4" w:space="0" w:color="999999"/>
        <w:bottom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7">
    <w:name w:val="xl97"/>
    <w:basedOn w:val="Normal"/>
    <w:rsid w:val="00BD70F7"/>
    <w:pPr>
      <w:pBdr>
        <w:bottom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kern w:val="0"/>
      <w:lang w:eastAsia="es-CO"/>
      <w14:ligatures w14:val="none"/>
    </w:rPr>
  </w:style>
  <w:style w:type="paragraph" w:customStyle="1" w:styleId="xl98">
    <w:name w:val="xl98"/>
    <w:basedOn w:val="Normal"/>
    <w:rsid w:val="00BD70F7"/>
    <w:pPr>
      <w:pBdr>
        <w:left w:val="single" w:sz="8" w:space="0" w:color="auto"/>
        <w:bottom w:val="single" w:sz="8" w:space="0" w:color="auto"/>
        <w:right w:val="single" w:sz="8" w:space="0" w:color="auto"/>
      </w:pBdr>
      <w:shd w:val="clear" w:color="000000" w:fill="FCE4D6"/>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99">
    <w:name w:val="xl99"/>
    <w:basedOn w:val="Normal"/>
    <w:rsid w:val="00BD70F7"/>
    <w:pPr>
      <w:pBdr>
        <w:left w:val="single" w:sz="8" w:space="0" w:color="auto"/>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100">
    <w:name w:val="xl100"/>
    <w:basedOn w:val="Normal"/>
    <w:rsid w:val="00BD70F7"/>
    <w:pPr>
      <w:pBdr>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101">
    <w:name w:val="xl101"/>
    <w:basedOn w:val="Normal"/>
    <w:rsid w:val="00BD70F7"/>
    <w:pPr>
      <w:pBdr>
        <w:left w:val="single" w:sz="4" w:space="0" w:color="999999"/>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102">
    <w:name w:val="xl102"/>
    <w:basedOn w:val="Normal"/>
    <w:rsid w:val="00BD70F7"/>
    <w:pPr>
      <w:pBdr>
        <w:bottom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103">
    <w:name w:val="xl103"/>
    <w:basedOn w:val="Normal"/>
    <w:rsid w:val="00BD70F7"/>
    <w:pPr>
      <w:pBdr>
        <w:left w:val="single" w:sz="8" w:space="0" w:color="auto"/>
        <w:bottom w:val="single" w:sz="8" w:space="0" w:color="auto"/>
        <w:right w:val="single" w:sz="8" w:space="0" w:color="auto"/>
      </w:pBdr>
      <w:shd w:val="clear" w:color="000000" w:fill="F4B084"/>
      <w:spacing w:before="100" w:beforeAutospacing="1" w:after="100" w:afterAutospacing="1" w:line="240" w:lineRule="auto"/>
      <w:jc w:val="both"/>
    </w:pPr>
    <w:rPr>
      <w:rFonts w:ascii="Times New Roman" w:eastAsia="Times New Roman" w:hAnsi="Times New Roman" w:cs="Times New Roman"/>
      <w:b/>
      <w:bCs/>
      <w:kern w:val="0"/>
      <w:lang w:eastAsia="es-CO"/>
      <w14:ligatures w14:val="none"/>
    </w:rPr>
  </w:style>
  <w:style w:type="paragraph" w:customStyle="1" w:styleId="xl104">
    <w:name w:val="xl104"/>
    <w:basedOn w:val="Normal"/>
    <w:rsid w:val="00BD70F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05">
    <w:name w:val="xl105"/>
    <w:basedOn w:val="Normal"/>
    <w:rsid w:val="00BD70F7"/>
    <w:pPr>
      <w:pBdr>
        <w:lef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06">
    <w:name w:val="xl106"/>
    <w:basedOn w:val="Normal"/>
    <w:rsid w:val="00BD70F7"/>
    <w:pPr>
      <w:pBdr>
        <w:left w:val="single" w:sz="8" w:space="0" w:color="auto"/>
        <w:bottom w:val="single" w:sz="4" w:space="0" w:color="999999"/>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07">
    <w:name w:val="xl107"/>
    <w:basedOn w:val="Normal"/>
    <w:rsid w:val="00BD70F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08">
    <w:name w:val="xl108"/>
    <w:basedOn w:val="Normal"/>
    <w:rsid w:val="00BD70F7"/>
    <w:pPr>
      <w:pBdr>
        <w:righ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09">
    <w:name w:val="xl109"/>
    <w:basedOn w:val="Normal"/>
    <w:rsid w:val="00BD70F7"/>
    <w:pPr>
      <w:pBdr>
        <w:bottom w:val="single" w:sz="4" w:space="0" w:color="999999"/>
        <w:righ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0">
    <w:name w:val="xl110"/>
    <w:basedOn w:val="Normal"/>
    <w:rsid w:val="00BD70F7"/>
    <w:pPr>
      <w:pBdr>
        <w:top w:val="single" w:sz="4" w:space="0" w:color="999999"/>
        <w:lef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1">
    <w:name w:val="xl111"/>
    <w:basedOn w:val="Normal"/>
    <w:rsid w:val="00BD70F7"/>
    <w:pPr>
      <w:pBdr>
        <w:top w:val="single" w:sz="4" w:space="0" w:color="999999"/>
        <w:right w:val="single" w:sz="8" w:space="0" w:color="auto"/>
      </w:pBdr>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2">
    <w:name w:val="xl112"/>
    <w:basedOn w:val="Normal"/>
    <w:rsid w:val="00BD70F7"/>
    <w:pPr>
      <w:pBdr>
        <w:top w:val="single" w:sz="4" w:space="0" w:color="999999"/>
        <w:left w:val="single" w:sz="8"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3">
    <w:name w:val="xl113"/>
    <w:basedOn w:val="Normal"/>
    <w:rsid w:val="00BD70F7"/>
    <w:pPr>
      <w:pBdr>
        <w:left w:val="single" w:sz="8"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4">
    <w:name w:val="xl114"/>
    <w:basedOn w:val="Normal"/>
    <w:rsid w:val="00BD70F7"/>
    <w:pPr>
      <w:pBdr>
        <w:left w:val="single" w:sz="8" w:space="0" w:color="auto"/>
        <w:bottom w:val="single" w:sz="4" w:space="0" w:color="999999"/>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5">
    <w:name w:val="xl115"/>
    <w:basedOn w:val="Normal"/>
    <w:rsid w:val="00BD70F7"/>
    <w:pPr>
      <w:pBdr>
        <w:top w:val="single" w:sz="4" w:space="0" w:color="999999"/>
        <w:right w:val="single" w:sz="8"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6">
    <w:name w:val="xl116"/>
    <w:basedOn w:val="Normal"/>
    <w:rsid w:val="00BD70F7"/>
    <w:pPr>
      <w:pBdr>
        <w:right w:val="single" w:sz="8"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paragraph" w:customStyle="1" w:styleId="xl117">
    <w:name w:val="xl117"/>
    <w:basedOn w:val="Normal"/>
    <w:rsid w:val="00BD70F7"/>
    <w:pPr>
      <w:pBdr>
        <w:bottom w:val="single" w:sz="4" w:space="0" w:color="999999"/>
        <w:right w:val="single" w:sz="8"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kern w:val="0"/>
      <w:lang w:eastAsia="es-CO"/>
      <w14:ligatures w14:val="none"/>
    </w:rPr>
  </w:style>
  <w:style w:type="table" w:styleId="Tabladecuadrcula1clara-nfasis1">
    <w:name w:val="Grid Table 1 Light Accent 1"/>
    <w:basedOn w:val="Tablanormal"/>
    <w:uiPriority w:val="46"/>
    <w:rsid w:val="00BD70F7"/>
    <w:pPr>
      <w:spacing w:after="0" w:line="240" w:lineRule="auto"/>
    </w:pPr>
    <w:rPr>
      <w:rFonts w:ascii="Calibri" w:eastAsia="Calibri" w:hAnsi="Calibri" w:cs="Times New Roman"/>
      <w:kern w:val="0"/>
      <w:sz w:val="20"/>
      <w:szCs w:val="20"/>
      <w:lang w:eastAsia="es-CO"/>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character" w:customStyle="1" w:styleId="PrrafodelistaCar">
    <w:name w:val="Párrafo de lista Car"/>
    <w:aliases w:val="titulo 3 Car,Bullet List Car,FooterText Car,numbered Car,List Paragraph1 Car,Paragraphe de liste1 Car,lp1 Car,HOJA Car,Lista vistosa - Énfasis 11 Car,Colorful List - Accent 11 Car,Colorful List Accent 1 Car,LISTA Car,Ha Car"/>
    <w:link w:val="Prrafodelista"/>
    <w:uiPriority w:val="34"/>
    <w:qFormat/>
    <w:locked/>
    <w:rsid w:val="00BD70F7"/>
  </w:style>
  <w:style w:type="table" w:styleId="Tabladecuadrcula4-nfasis1">
    <w:name w:val="Grid Table 4 Accent 1"/>
    <w:basedOn w:val="Tablanormal"/>
    <w:uiPriority w:val="49"/>
    <w:rsid w:val="00BD70F7"/>
    <w:pPr>
      <w:spacing w:after="0" w:line="240" w:lineRule="auto"/>
    </w:pPr>
    <w:rPr>
      <w:rFonts w:ascii="Calibri" w:eastAsia="Calibri" w:hAnsi="Calibri" w:cs="Times New Roman"/>
      <w:kern w:val="0"/>
      <w:sz w:val="20"/>
      <w:szCs w:val="20"/>
      <w:lang w:eastAsia="es-CO"/>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customStyle="1" w:styleId="Body1">
    <w:name w:val="Body 1"/>
    <w:rsid w:val="00BD70F7"/>
    <w:pPr>
      <w:spacing w:after="0" w:line="240" w:lineRule="auto"/>
    </w:pPr>
    <w:rPr>
      <w:rFonts w:ascii="Helvetica" w:eastAsia="Arial Unicode MS" w:hAnsi="Helvetica" w:cs="Times New Roman"/>
      <w:color w:val="000000"/>
      <w:kern w:val="0"/>
      <w:szCs w:val="20"/>
      <w:lang w:val="es-ES" w:eastAsia="es-ES"/>
      <w14:ligatures w14:val="none"/>
    </w:rPr>
  </w:style>
  <w:style w:type="table" w:styleId="Tabladecuadrcula4-nfasis5">
    <w:name w:val="Grid Table 4 Accent 5"/>
    <w:basedOn w:val="Tablanormal"/>
    <w:uiPriority w:val="49"/>
    <w:rsid w:val="00BD70F7"/>
    <w:pPr>
      <w:spacing w:after="0" w:line="240" w:lineRule="auto"/>
    </w:pPr>
    <w:rPr>
      <w:rFonts w:ascii="Calibri" w:eastAsia="Calibri" w:hAnsi="Calibri" w:cs="Times New Roman"/>
      <w:kern w:val="0"/>
      <w:sz w:val="20"/>
      <w:szCs w:val="20"/>
      <w:lang w:eastAsia="es-CO"/>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customStyle="1" w:styleId="nw2006textonormalp">
    <w:name w:val="nw2006textonormalp"/>
    <w:basedOn w:val="Normal"/>
    <w:rsid w:val="00BD70F7"/>
    <w:pPr>
      <w:shd w:val="clear" w:color="auto" w:fill="FFFFFF"/>
      <w:spacing w:before="30" w:after="100" w:afterAutospacing="1" w:line="240" w:lineRule="auto"/>
      <w:jc w:val="both"/>
    </w:pPr>
    <w:rPr>
      <w:rFonts w:ascii="Verdana" w:eastAsia="Times New Roman" w:hAnsi="Verdana" w:cs="Times New Roman"/>
      <w:color w:val="000000"/>
      <w:kern w:val="0"/>
      <w:sz w:val="16"/>
      <w:szCs w:val="16"/>
      <w:lang w:val="es-ES" w:eastAsia="es-ES"/>
      <w14:ligatures w14:val="none"/>
    </w:rPr>
  </w:style>
  <w:style w:type="character" w:customStyle="1" w:styleId="NormalWebCar">
    <w:name w:val="Normal (Web) Car"/>
    <w:basedOn w:val="Fuentedeprrafopredeter"/>
    <w:link w:val="NormalWeb"/>
    <w:uiPriority w:val="99"/>
    <w:locked/>
    <w:rsid w:val="00BD70F7"/>
    <w:rPr>
      <w:rFonts w:ascii="Times New Roman" w:eastAsia="Times New Roman" w:hAnsi="Times New Roman" w:cs="Times New Roman"/>
      <w:kern w:val="0"/>
      <w:lang w:eastAsia="es-CO"/>
      <w14:ligatures w14:val="none"/>
    </w:rPr>
  </w:style>
  <w:style w:type="paragraph" w:customStyle="1" w:styleId="Default">
    <w:name w:val="Default"/>
    <w:rsid w:val="00BD70F7"/>
    <w:pPr>
      <w:autoSpaceDE w:val="0"/>
      <w:autoSpaceDN w:val="0"/>
      <w:adjustRightInd w:val="0"/>
      <w:spacing w:after="0" w:line="240" w:lineRule="auto"/>
    </w:pPr>
    <w:rPr>
      <w:rFonts w:ascii="Times New Roman" w:eastAsia="Calibri" w:hAnsi="Times New Roman" w:cs="Times New Roman"/>
      <w:color w:val="000000"/>
      <w:kern w:val="0"/>
      <w:lang w:val="es-ES" w:eastAsia="es-ES"/>
      <w14:ligatures w14:val="none"/>
    </w:rPr>
  </w:style>
  <w:style w:type="paragraph" w:styleId="Revisin">
    <w:name w:val="Revision"/>
    <w:hidden/>
    <w:semiHidden/>
    <w:rsid w:val="00BD70F7"/>
    <w:pPr>
      <w:spacing w:after="0" w:line="240" w:lineRule="auto"/>
    </w:pPr>
    <w:rPr>
      <w:rFonts w:ascii="Arial" w:eastAsia="Calibri" w:hAnsi="Arial" w:cs="Times New Roman"/>
      <w:kern w:val="0"/>
      <w:sz w:val="22"/>
      <w:szCs w:val="22"/>
      <w14:ligatures w14:val="none"/>
    </w:rPr>
  </w:style>
  <w:style w:type="paragraph" w:styleId="Textonotapie">
    <w:name w:val="footnote text"/>
    <w:aliases w:val="Car,ft Car Car,texto de nota al pie Car,ft Car,texto de nota al pie,Texto nota pie Car Car1,Texto nota pie Car1 Car,ft Car Car Car Car,Texto nota pie Car1 Car Car,Texto nota pie Car Car Car Car,ft,Texto nota pie 1,f,Nota a pie/Bibliog,ft1"/>
    <w:basedOn w:val="Normal"/>
    <w:link w:val="TextonotapieCar"/>
    <w:uiPriority w:val="99"/>
    <w:qFormat/>
    <w:rsid w:val="00BD70F7"/>
    <w:pPr>
      <w:spacing w:after="0" w:line="240" w:lineRule="auto"/>
      <w:jc w:val="both"/>
    </w:pPr>
    <w:rPr>
      <w:rFonts w:ascii="Arial" w:eastAsia="Calibri" w:hAnsi="Arial" w:cs="Times New Roman"/>
      <w:kern w:val="0"/>
      <w:sz w:val="20"/>
      <w:szCs w:val="20"/>
      <w14:ligatures w14:val="none"/>
    </w:rPr>
  </w:style>
  <w:style w:type="character" w:customStyle="1" w:styleId="TextonotapieCar">
    <w:name w:val="Texto nota pie Car"/>
    <w:aliases w:val="Car Car,ft Car Car Car,texto de nota al pie Car Car,ft Car Car1,texto de nota al pie Car1,Texto nota pie Car Car1 Car,Texto nota pie Car1 Car Car1,ft Car Car Car Car Car,Texto nota pie Car1 Car Car Car,ft Car1,Texto nota pie 1 Car"/>
    <w:basedOn w:val="Fuentedeprrafopredeter"/>
    <w:link w:val="Textonotapie"/>
    <w:uiPriority w:val="99"/>
    <w:qFormat/>
    <w:rsid w:val="00BD70F7"/>
    <w:rPr>
      <w:rFonts w:ascii="Arial" w:eastAsia="Calibri" w:hAnsi="Arial" w:cs="Times New Roman"/>
      <w:kern w:val="0"/>
      <w:sz w:val="20"/>
      <w:szCs w:val="20"/>
      <w14:ligatures w14:val="none"/>
    </w:rPr>
  </w:style>
  <w:style w:type="character" w:styleId="Refdenotaalpie">
    <w:name w:val="footnote reference"/>
    <w:aliases w:val="referencia nota al pie,Ref,de nota al pie,Ref. de nota al pie2,Nota de pie,Texto de nota al pie,normal,Ref. de nota al pie1,Car Car Car1,Car Car2,Footnote Text Char Char Char Char Char Car1,Footnote Text Char Char Char Char Car1,ftr"/>
    <w:basedOn w:val="Fuentedeprrafopredeter"/>
    <w:link w:val="TextodenotaalpieCar"/>
    <w:uiPriority w:val="99"/>
    <w:qFormat/>
    <w:rsid w:val="00BD70F7"/>
    <w:rPr>
      <w:vertAlign w:val="superscript"/>
    </w:rPr>
  </w:style>
  <w:style w:type="character" w:customStyle="1" w:styleId="UnresolvedMention">
    <w:name w:val="Unresolved Mention"/>
    <w:basedOn w:val="Fuentedeprrafopredeter"/>
    <w:uiPriority w:val="99"/>
    <w:semiHidden/>
    <w:unhideWhenUsed/>
    <w:rsid w:val="00BD70F7"/>
    <w:rPr>
      <w:color w:val="605E5C"/>
      <w:shd w:val="clear" w:color="auto" w:fill="E1DFDD"/>
    </w:rPr>
  </w:style>
  <w:style w:type="paragraph" w:customStyle="1" w:styleId="TextodenotaalpieCar">
    <w:name w:val="Texto de nota al pie Car"/>
    <w:aliases w:val="referencia nota al pie Car,BVI fnr Car Char Car Char Car,BVI fnr Car Car Car Char Car Char Car,BVI fnr Car Car Char Car Char Car"/>
    <w:basedOn w:val="Normal"/>
    <w:link w:val="Refdenotaalpie"/>
    <w:rsid w:val="00BD70F7"/>
    <w:pPr>
      <w:spacing w:line="240" w:lineRule="exact"/>
    </w:pPr>
    <w:rPr>
      <w:vertAlign w:val="superscript"/>
    </w:rPr>
  </w:style>
  <w:style w:type="paragraph" w:customStyle="1" w:styleId="xmsonormal">
    <w:name w:val="x_msonormal"/>
    <w:basedOn w:val="Normal"/>
    <w:rsid w:val="00BD70F7"/>
    <w:pPr>
      <w:spacing w:before="100" w:beforeAutospacing="1" w:after="100" w:afterAutospacing="1" w:line="240" w:lineRule="auto"/>
    </w:pPr>
    <w:rPr>
      <w:rFonts w:ascii="Times New Roman" w:eastAsia="Times New Roman" w:hAnsi="Times New Roman" w:cs="Times New Roman"/>
      <w:kern w:val="0"/>
      <w:lang w:val="es-ES" w:eastAsia="es-ES"/>
      <w14:ligatures w14:val="none"/>
    </w:rPr>
  </w:style>
  <w:style w:type="character" w:customStyle="1" w:styleId="ms-button-flexcontainer">
    <w:name w:val="ms-button-flexcontainer"/>
    <w:basedOn w:val="Fuentedeprrafopredeter"/>
    <w:rsid w:val="00BD70F7"/>
  </w:style>
  <w:style w:type="paragraph" w:customStyle="1" w:styleId="paragraph">
    <w:name w:val="paragraph"/>
    <w:basedOn w:val="Normal"/>
    <w:uiPriority w:val="99"/>
    <w:rsid w:val="00BD70F7"/>
    <w:pPr>
      <w:spacing w:before="100" w:beforeAutospacing="1" w:after="100" w:afterAutospacing="1" w:line="240" w:lineRule="auto"/>
    </w:pPr>
    <w:rPr>
      <w:rFonts w:ascii="Times New Roman" w:eastAsia="Times New Roman" w:hAnsi="Times New Roman" w:cs="Times New Roman"/>
      <w:kern w:val="0"/>
      <w:lang w:eastAsia="es-CO"/>
      <w14:ligatures w14:val="none"/>
    </w:rPr>
  </w:style>
  <w:style w:type="character" w:customStyle="1" w:styleId="normaltextrun">
    <w:name w:val="normaltextrun"/>
    <w:basedOn w:val="Fuentedeprrafopredeter"/>
    <w:rsid w:val="00BD70F7"/>
  </w:style>
  <w:style w:type="character" w:styleId="Nmerodepgina">
    <w:name w:val="page number"/>
    <w:basedOn w:val="Fuentedeprrafopredeter"/>
    <w:rsid w:val="00BD70F7"/>
  </w:style>
  <w:style w:type="paragraph" w:styleId="TtuloTDC">
    <w:name w:val="TOC Heading"/>
    <w:basedOn w:val="Ttulo1"/>
    <w:next w:val="Normal"/>
    <w:uiPriority w:val="39"/>
    <w:unhideWhenUsed/>
    <w:qFormat/>
    <w:rsid w:val="00471921"/>
    <w:pPr>
      <w:numPr>
        <w:numId w:val="0"/>
      </w:numPr>
      <w:spacing w:before="240" w:after="0" w:line="259" w:lineRule="auto"/>
      <w:outlineLvl w:val="9"/>
    </w:pPr>
    <w:rPr>
      <w:rFonts w:asciiTheme="majorHAnsi" w:hAnsiTheme="majorHAnsi"/>
      <w:kern w:val="0"/>
      <w:sz w:val="32"/>
      <w:szCs w:val="32"/>
      <w:lang w:eastAsia="es-CO"/>
      <w14:ligatures w14:val="none"/>
    </w:rPr>
  </w:style>
  <w:style w:type="paragraph" w:styleId="TDC1">
    <w:name w:val="toc 1"/>
    <w:basedOn w:val="Normal"/>
    <w:next w:val="Normal"/>
    <w:autoRedefine/>
    <w:uiPriority w:val="39"/>
    <w:unhideWhenUsed/>
    <w:rsid w:val="00471921"/>
    <w:pPr>
      <w:spacing w:after="100"/>
    </w:pPr>
  </w:style>
  <w:style w:type="paragraph" w:styleId="TDC2">
    <w:name w:val="toc 2"/>
    <w:basedOn w:val="Normal"/>
    <w:next w:val="Normal"/>
    <w:autoRedefine/>
    <w:uiPriority w:val="39"/>
    <w:unhideWhenUsed/>
    <w:rsid w:val="00471921"/>
    <w:pPr>
      <w:spacing w:after="100"/>
      <w:ind w:left="240"/>
    </w:pPr>
  </w:style>
  <w:style w:type="table" w:styleId="Tabladecuadrcula1clara">
    <w:name w:val="Grid Table 1 Light"/>
    <w:basedOn w:val="Tablanormal"/>
    <w:uiPriority w:val="46"/>
    <w:rsid w:val="00463365"/>
    <w:pPr>
      <w:spacing w:after="0" w:line="240" w:lineRule="auto"/>
    </w:pPr>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39328">
      <w:bodyDiv w:val="1"/>
      <w:marLeft w:val="0"/>
      <w:marRight w:val="0"/>
      <w:marTop w:val="0"/>
      <w:marBottom w:val="0"/>
      <w:divBdr>
        <w:top w:val="none" w:sz="0" w:space="0" w:color="auto"/>
        <w:left w:val="none" w:sz="0" w:space="0" w:color="auto"/>
        <w:bottom w:val="none" w:sz="0" w:space="0" w:color="auto"/>
        <w:right w:val="none" w:sz="0" w:space="0" w:color="auto"/>
      </w:divBdr>
    </w:div>
    <w:div w:id="1123502581">
      <w:bodyDiv w:val="1"/>
      <w:marLeft w:val="0"/>
      <w:marRight w:val="0"/>
      <w:marTop w:val="0"/>
      <w:marBottom w:val="0"/>
      <w:divBdr>
        <w:top w:val="none" w:sz="0" w:space="0" w:color="auto"/>
        <w:left w:val="none" w:sz="0" w:space="0" w:color="auto"/>
        <w:bottom w:val="none" w:sz="0" w:space="0" w:color="auto"/>
        <w:right w:val="none" w:sz="0" w:space="0" w:color="auto"/>
      </w:divBdr>
    </w:div>
    <w:div w:id="1635018812">
      <w:bodyDiv w:val="1"/>
      <w:marLeft w:val="0"/>
      <w:marRight w:val="0"/>
      <w:marTop w:val="0"/>
      <w:marBottom w:val="0"/>
      <w:divBdr>
        <w:top w:val="none" w:sz="0" w:space="0" w:color="auto"/>
        <w:left w:val="none" w:sz="0" w:space="0" w:color="auto"/>
        <w:bottom w:val="none" w:sz="0" w:space="0" w:color="auto"/>
        <w:right w:val="none" w:sz="0" w:space="0" w:color="auto"/>
      </w:divBdr>
    </w:div>
    <w:div w:id="191484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sc-word-edit.officeapps.live.com/we/wordeditorframe.aspx?ui=es-ES&amp;rs=es-ES&amp;wopisrc=https%3A%2F%2Fsecretariadistritald.sharepoint.com%2Fsites%2FCONCEJOYCONGRESO%2F_vti_bin%2Fwopi.ashx%2Ffiles%2F67420980dd7c44fe99e696875e3db7fd&amp;wdenableroaming=1&amp;wdfr=1&amp;mscc=1&amp;hid=C233A6D4-CFB8-4FD9-A311-50E1980D2B31.0&amp;uih=sharepointcom&amp;wdlcid=es-ES&amp;jsapi=1&amp;jsapiver=v2&amp;corrid=20bdc883-ad7e-551b-2b2a-4a85eb064932&amp;usid=20bdc883-ad7e-551b-2b2a-4a85eb064932&amp;newsession=1&amp;sftc=1&amp;uihit=docaspx&amp;muv=1&amp;cac=1&amp;sams=1&amp;mtf=1&amp;sfp=1&amp;sdp=1&amp;hch=1&amp;hwfh=1&amp;dchat=1&amp;sc=%7B%22pmo%22%3A%22https%3A%2F%2Fsecretariadistritald.sharepoint.com%22%2C%22pmshare%22%3Atrue%7D&amp;ctp=LeastProtected&amp;rct=Normal&amp;wdorigin=Sharing.ServerTransfer&amp;instantedit=1&amp;wopicomplete=1&amp;wdredirectionreason=Unified_SingleFlush" TargetMode="External"/><Relationship Id="rId18" Type="http://schemas.openxmlformats.org/officeDocument/2006/relationships/image" Target="media/image7.emf"/><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https://www.funcionpublica.gov.co/eva/gestornormativo/norma.php?i=5387" TargetMode="External"/><Relationship Id="rId17" Type="http://schemas.openxmlformats.org/officeDocument/2006/relationships/image" Target="media/image6.png"/><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6388"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jpeg"/><Relationship Id="rId10" Type="http://schemas.openxmlformats.org/officeDocument/2006/relationships/image" Target="media/image2.png"/><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ltorres\Documents\ObjetivoEstrategico2_Grafic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ltorres\Documents\ObjetivoEstrategico2_Grafico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none"/>
          </c:marker>
          <c:dLbls>
            <c:spPr>
              <a:noFill/>
              <a:ln>
                <a:noFill/>
              </a:ln>
              <a:effectLst/>
            </c:spPr>
            <c:txPr>
              <a:bodyPr rot="-5400000" spcFirstLastPara="1" vertOverflow="ellipsis" wrap="square" lIns="38100" tIns="19050" rIns="38100" bIns="19050" anchor="t" anchorCtr="0">
                <a:spAutoFit/>
              </a:bodyPr>
              <a:lstStyle/>
              <a:p>
                <a:pPr>
                  <a:defRPr sz="800" b="0" i="0" u="none" strike="noStrike" kern="1200" baseline="0">
                    <a:solidFill>
                      <a:schemeClr val="tx1">
                        <a:lumMod val="75000"/>
                        <a:lumOff val="25000"/>
                      </a:schemeClr>
                    </a:solidFill>
                    <a:latin typeface="Candara" panose="020E0502030303020204" pitchFamily="34" charset="0"/>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DerechosVictimas!$B$17:$R$17</c:f>
              <c:strCache>
                <c:ptCount val="17"/>
                <c:pt idx="0">
                  <c:v> Enero 2020</c:v>
                </c:pt>
                <c:pt idx="1">
                  <c:v> Abril 2020</c:v>
                </c:pt>
                <c:pt idx="2">
                  <c:v> Julio 2020</c:v>
                </c:pt>
                <c:pt idx="3">
                  <c:v> Octubre 2020</c:v>
                </c:pt>
                <c:pt idx="4">
                  <c:v> Enero 2021</c:v>
                </c:pt>
                <c:pt idx="5">
                  <c:v> Abril 2021</c:v>
                </c:pt>
                <c:pt idx="6">
                  <c:v> Julio 2021</c:v>
                </c:pt>
                <c:pt idx="7">
                  <c:v>  Septiembre 2021</c:v>
                </c:pt>
                <c:pt idx="8">
                  <c:v>  Diciembre 2021</c:v>
                </c:pt>
                <c:pt idx="9">
                  <c:v> Abril 2022</c:v>
                </c:pt>
                <c:pt idx="10">
                  <c:v> Julio 2022</c:v>
                </c:pt>
                <c:pt idx="11">
                  <c:v>  Octubre 2022</c:v>
                </c:pt>
                <c:pt idx="12">
                  <c:v> Diciembre 2022</c:v>
                </c:pt>
                <c:pt idx="13">
                  <c:v>Marzo de 2023</c:v>
                </c:pt>
                <c:pt idx="14">
                  <c:v>Junio de 2023</c:v>
                </c:pt>
                <c:pt idx="15">
                  <c:v>Agosto de 2023</c:v>
                </c:pt>
                <c:pt idx="16">
                  <c:v>Diciembre de 2023</c:v>
                </c:pt>
              </c:strCache>
            </c:strRef>
          </c:cat>
          <c:val>
            <c:numRef>
              <c:f>DerechosVictimas!$B$18:$R$18</c:f>
              <c:numCache>
                <c:formatCode>#,##0</c:formatCode>
                <c:ptCount val="17"/>
                <c:pt idx="0">
                  <c:v>340376</c:v>
                </c:pt>
                <c:pt idx="1">
                  <c:v>354633</c:v>
                </c:pt>
                <c:pt idx="2">
                  <c:v>358408</c:v>
                </c:pt>
                <c:pt idx="3">
                  <c:v>360018</c:v>
                </c:pt>
                <c:pt idx="4">
                  <c:v>370252</c:v>
                </c:pt>
                <c:pt idx="5">
                  <c:v>383447</c:v>
                </c:pt>
                <c:pt idx="6">
                  <c:v>378915</c:v>
                </c:pt>
                <c:pt idx="7">
                  <c:v>379869</c:v>
                </c:pt>
                <c:pt idx="8">
                  <c:v>378676</c:v>
                </c:pt>
                <c:pt idx="9">
                  <c:v>369447</c:v>
                </c:pt>
                <c:pt idx="10">
                  <c:v>366517</c:v>
                </c:pt>
                <c:pt idx="11">
                  <c:v>348310</c:v>
                </c:pt>
                <c:pt idx="12">
                  <c:v>348884</c:v>
                </c:pt>
                <c:pt idx="13">
                  <c:v>354760</c:v>
                </c:pt>
                <c:pt idx="14">
                  <c:v>368219</c:v>
                </c:pt>
                <c:pt idx="15">
                  <c:v>370752</c:v>
                </c:pt>
                <c:pt idx="16">
                  <c:v>377830</c:v>
                </c:pt>
              </c:numCache>
            </c:numRef>
          </c:val>
          <c:smooth val="0"/>
          <c:extLst>
            <c:ext xmlns:c16="http://schemas.microsoft.com/office/drawing/2014/chart" uri="{C3380CC4-5D6E-409C-BE32-E72D297353CC}">
              <c16:uniqueId val="{00000000-5D31-4B2A-9098-312F48EC559D}"/>
            </c:ext>
          </c:extLst>
        </c:ser>
        <c:dLbls>
          <c:dLblPos val="ctr"/>
          <c:showLegendKey val="0"/>
          <c:showVal val="1"/>
          <c:showCatName val="0"/>
          <c:showSerName val="0"/>
          <c:showPercent val="0"/>
          <c:showBubbleSize val="0"/>
        </c:dLbls>
        <c:smooth val="0"/>
        <c:axId val="-1703981648"/>
        <c:axId val="-1703978384"/>
      </c:lineChart>
      <c:catAx>
        <c:axId val="-1703981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703978384"/>
        <c:crosses val="autoZero"/>
        <c:auto val="1"/>
        <c:lblAlgn val="ctr"/>
        <c:lblOffset val="100"/>
        <c:noMultiLvlLbl val="0"/>
      </c:catAx>
      <c:valAx>
        <c:axId val="-1703978384"/>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703981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'No victimas'!$B$17</c:f>
              <c:strCache>
                <c:ptCount val="1"/>
                <c:pt idx="0">
                  <c:v>Cumple</c:v>
                </c:pt>
              </c:strCache>
            </c:strRef>
          </c:tx>
          <c:spPr>
            <a:solidFill>
              <a:schemeClr val="accent1"/>
            </a:solidFill>
            <a:ln>
              <a:noFill/>
            </a:ln>
            <a:effectLst/>
          </c:spPr>
          <c:invertIfNegative val="0"/>
          <c:cat>
            <c:strRef>
              <c:f>'No victimas'!$A$18:$A$25</c:f>
              <c:strCache>
                <c:ptCount val="8"/>
                <c:pt idx="0">
                  <c:v>Atención psicosocial</c:v>
                </c:pt>
                <c:pt idx="1">
                  <c:v>Alimentación</c:v>
                </c:pt>
                <c:pt idx="2">
                  <c:v>Educación</c:v>
                </c:pt>
                <c:pt idx="3">
                  <c:v>Identificación</c:v>
                </c:pt>
                <c:pt idx="4">
                  <c:v>Ingresos </c:v>
                </c:pt>
                <c:pt idx="5">
                  <c:v>Reunifiacación familiar</c:v>
                </c:pt>
                <c:pt idx="6">
                  <c:v>Salud</c:v>
                </c:pt>
                <c:pt idx="7">
                  <c:v>Vivienda</c:v>
                </c:pt>
              </c:strCache>
            </c:strRef>
          </c:cat>
          <c:val>
            <c:numRef>
              <c:f>'No victimas'!$B$18:$B$25</c:f>
              <c:numCache>
                <c:formatCode>0.0%</c:formatCode>
                <c:ptCount val="8"/>
                <c:pt idx="0">
                  <c:v>6.316377200693768E-2</c:v>
                </c:pt>
                <c:pt idx="1">
                  <c:v>0.82480576872817124</c:v>
                </c:pt>
                <c:pt idx="2">
                  <c:v>0.22022678134429424</c:v>
                </c:pt>
                <c:pt idx="3">
                  <c:v>0.9887975480529354</c:v>
                </c:pt>
                <c:pt idx="4">
                  <c:v>0.70422794554396639</c:v>
                </c:pt>
                <c:pt idx="5">
                  <c:v>6.1981752952077742E-3</c:v>
                </c:pt>
                <c:pt idx="6">
                  <c:v>0.97503801468317142</c:v>
                </c:pt>
                <c:pt idx="7">
                  <c:v>0.64314607142008606</c:v>
                </c:pt>
              </c:numCache>
            </c:numRef>
          </c:val>
          <c:extLst>
            <c:ext xmlns:c16="http://schemas.microsoft.com/office/drawing/2014/chart" uri="{C3380CC4-5D6E-409C-BE32-E72D297353CC}">
              <c16:uniqueId val="{00000000-B26F-4E3C-B731-FEB1532E1A5E}"/>
            </c:ext>
          </c:extLst>
        </c:ser>
        <c:ser>
          <c:idx val="1"/>
          <c:order val="1"/>
          <c:tx>
            <c:strRef>
              <c:f>'No victimas'!$C$17</c:f>
              <c:strCache>
                <c:ptCount val="1"/>
                <c:pt idx="0">
                  <c:v>No aplica</c:v>
                </c:pt>
              </c:strCache>
            </c:strRef>
          </c:tx>
          <c:spPr>
            <a:solidFill>
              <a:schemeClr val="accent2"/>
            </a:solidFill>
            <a:ln>
              <a:noFill/>
            </a:ln>
            <a:effectLst/>
          </c:spPr>
          <c:invertIfNegative val="0"/>
          <c:cat>
            <c:strRef>
              <c:f>'No victimas'!$A$18:$A$25</c:f>
              <c:strCache>
                <c:ptCount val="8"/>
                <c:pt idx="0">
                  <c:v>Atención psicosocial</c:v>
                </c:pt>
                <c:pt idx="1">
                  <c:v>Alimentación</c:v>
                </c:pt>
                <c:pt idx="2">
                  <c:v>Educación</c:v>
                </c:pt>
                <c:pt idx="3">
                  <c:v>Identificación</c:v>
                </c:pt>
                <c:pt idx="4">
                  <c:v>Ingresos </c:v>
                </c:pt>
                <c:pt idx="5">
                  <c:v>Reunifiacación familiar</c:v>
                </c:pt>
                <c:pt idx="6">
                  <c:v>Salud</c:v>
                </c:pt>
                <c:pt idx="7">
                  <c:v>Vivienda</c:v>
                </c:pt>
              </c:strCache>
            </c:strRef>
          </c:cat>
          <c:val>
            <c:numRef>
              <c:f>'No victimas'!$C$18:$C$25</c:f>
              <c:numCache>
                <c:formatCode>0.0%</c:formatCode>
                <c:ptCount val="8"/>
                <c:pt idx="0">
                  <c:v>0.8721578084535152</c:v>
                </c:pt>
                <c:pt idx="1">
                  <c:v>0</c:v>
                </c:pt>
                <c:pt idx="2">
                  <c:v>0.7652801206966191</c:v>
                </c:pt>
                <c:pt idx="3">
                  <c:v>0</c:v>
                </c:pt>
                <c:pt idx="4">
                  <c:v>0</c:v>
                </c:pt>
                <c:pt idx="5">
                  <c:v>0.99165161918791134</c:v>
                </c:pt>
                <c:pt idx="6">
                  <c:v>0</c:v>
                </c:pt>
                <c:pt idx="7">
                  <c:v>0</c:v>
                </c:pt>
              </c:numCache>
            </c:numRef>
          </c:val>
          <c:extLst>
            <c:ext xmlns:c16="http://schemas.microsoft.com/office/drawing/2014/chart" uri="{C3380CC4-5D6E-409C-BE32-E72D297353CC}">
              <c16:uniqueId val="{00000001-B26F-4E3C-B731-FEB1532E1A5E}"/>
            </c:ext>
          </c:extLst>
        </c:ser>
        <c:ser>
          <c:idx val="2"/>
          <c:order val="2"/>
          <c:tx>
            <c:strRef>
              <c:f>'No victimas'!$D$17</c:f>
              <c:strCache>
                <c:ptCount val="1"/>
                <c:pt idx="0">
                  <c:v>No cumple</c:v>
                </c:pt>
              </c:strCache>
            </c:strRef>
          </c:tx>
          <c:spPr>
            <a:solidFill>
              <a:schemeClr val="accent3"/>
            </a:solidFill>
            <a:ln>
              <a:noFill/>
            </a:ln>
            <a:effectLst/>
          </c:spPr>
          <c:invertIfNegative val="0"/>
          <c:cat>
            <c:strRef>
              <c:f>'No victimas'!$A$18:$A$25</c:f>
              <c:strCache>
                <c:ptCount val="8"/>
                <c:pt idx="0">
                  <c:v>Atención psicosocial</c:v>
                </c:pt>
                <c:pt idx="1">
                  <c:v>Alimentación</c:v>
                </c:pt>
                <c:pt idx="2">
                  <c:v>Educación</c:v>
                </c:pt>
                <c:pt idx="3">
                  <c:v>Identificación</c:v>
                </c:pt>
                <c:pt idx="4">
                  <c:v>Ingresos </c:v>
                </c:pt>
                <c:pt idx="5">
                  <c:v>Reunifiacación familiar</c:v>
                </c:pt>
                <c:pt idx="6">
                  <c:v>Salud</c:v>
                </c:pt>
                <c:pt idx="7">
                  <c:v>Vivienda</c:v>
                </c:pt>
              </c:strCache>
            </c:strRef>
          </c:cat>
          <c:val>
            <c:numRef>
              <c:f>'No victimas'!$D$18:$D$25</c:f>
              <c:numCache>
                <c:formatCode>0.0%</c:formatCode>
                <c:ptCount val="8"/>
                <c:pt idx="0">
                  <c:v>6.4678419539547144E-2</c:v>
                </c:pt>
                <c:pt idx="1">
                  <c:v>7.6183800993133599E-2</c:v>
                </c:pt>
                <c:pt idx="2">
                  <c:v>1.4493097959086697E-2</c:v>
                </c:pt>
                <c:pt idx="3">
                  <c:v>9.0403668416926038E-3</c:v>
                </c:pt>
                <c:pt idx="4">
                  <c:v>9.6937442087006109E-2</c:v>
                </c:pt>
                <c:pt idx="5">
                  <c:v>2.1502055168808954E-3</c:v>
                </c:pt>
                <c:pt idx="6">
                  <c:v>2.4961985316828625E-2</c:v>
                </c:pt>
                <c:pt idx="7" formatCode="0.00%">
                  <c:v>0.22002185844282354</c:v>
                </c:pt>
              </c:numCache>
            </c:numRef>
          </c:val>
          <c:extLst>
            <c:ext xmlns:c16="http://schemas.microsoft.com/office/drawing/2014/chart" uri="{C3380CC4-5D6E-409C-BE32-E72D297353CC}">
              <c16:uniqueId val="{00000002-B26F-4E3C-B731-FEB1532E1A5E}"/>
            </c:ext>
          </c:extLst>
        </c:ser>
        <c:ser>
          <c:idx val="3"/>
          <c:order val="3"/>
          <c:tx>
            <c:strRef>
              <c:f>'No victimas'!$E$17</c:f>
              <c:strCache>
                <c:ptCount val="1"/>
                <c:pt idx="0">
                  <c:v>No Determinado</c:v>
                </c:pt>
              </c:strCache>
            </c:strRef>
          </c:tx>
          <c:spPr>
            <a:solidFill>
              <a:schemeClr val="accent4"/>
            </a:solidFill>
            <a:ln>
              <a:noFill/>
            </a:ln>
            <a:effectLst/>
          </c:spPr>
          <c:invertIfNegative val="0"/>
          <c:cat>
            <c:strRef>
              <c:f>'No victimas'!$A$18:$A$25</c:f>
              <c:strCache>
                <c:ptCount val="8"/>
                <c:pt idx="0">
                  <c:v>Atención psicosocial</c:v>
                </c:pt>
                <c:pt idx="1">
                  <c:v>Alimentación</c:v>
                </c:pt>
                <c:pt idx="2">
                  <c:v>Educación</c:v>
                </c:pt>
                <c:pt idx="3">
                  <c:v>Identificación</c:v>
                </c:pt>
                <c:pt idx="4">
                  <c:v>Ingresos </c:v>
                </c:pt>
                <c:pt idx="5">
                  <c:v>Reunifiacación familiar</c:v>
                </c:pt>
                <c:pt idx="6">
                  <c:v>Salud</c:v>
                </c:pt>
                <c:pt idx="7">
                  <c:v>Vivienda</c:v>
                </c:pt>
              </c:strCache>
            </c:strRef>
          </c:cat>
          <c:val>
            <c:numRef>
              <c:f>'No victimas'!$E$18:$E$25</c:f>
              <c:numCache>
                <c:formatCode>0.0%</c:formatCode>
                <c:ptCount val="8"/>
                <c:pt idx="0">
                  <c:v>0</c:v>
                </c:pt>
                <c:pt idx="1">
                  <c:v>9.9010430278695147E-2</c:v>
                </c:pt>
                <c:pt idx="2">
                  <c:v>0</c:v>
                </c:pt>
                <c:pt idx="3">
                  <c:v>2.1620851053719501E-3</c:v>
                </c:pt>
                <c:pt idx="4">
                  <c:v>0.19883461236902752</c:v>
                </c:pt>
                <c:pt idx="5">
                  <c:v>0</c:v>
                </c:pt>
                <c:pt idx="6">
                  <c:v>0</c:v>
                </c:pt>
                <c:pt idx="7">
                  <c:v>0.13683207013709045</c:v>
                </c:pt>
              </c:numCache>
            </c:numRef>
          </c:val>
          <c:extLst>
            <c:ext xmlns:c16="http://schemas.microsoft.com/office/drawing/2014/chart" uri="{C3380CC4-5D6E-409C-BE32-E72D297353CC}">
              <c16:uniqueId val="{00000003-B26F-4E3C-B731-FEB1532E1A5E}"/>
            </c:ext>
          </c:extLst>
        </c:ser>
        <c:dLbls>
          <c:showLegendKey val="0"/>
          <c:showVal val="0"/>
          <c:showCatName val="0"/>
          <c:showSerName val="0"/>
          <c:showPercent val="0"/>
          <c:showBubbleSize val="0"/>
        </c:dLbls>
        <c:gapWidth val="150"/>
        <c:overlap val="100"/>
        <c:axId val="-1703978928"/>
        <c:axId val="-1703982192"/>
      </c:barChart>
      <c:catAx>
        <c:axId val="-1703978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703982192"/>
        <c:crosses val="autoZero"/>
        <c:auto val="1"/>
        <c:lblAlgn val="ctr"/>
        <c:lblOffset val="100"/>
        <c:noMultiLvlLbl val="0"/>
      </c:catAx>
      <c:valAx>
        <c:axId val="-1703982192"/>
        <c:scaling>
          <c:orientation val="minMax"/>
          <c:max val="1"/>
          <c:min val="0"/>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703978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5ED77-353B-4CC4-A517-52615668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46576</Words>
  <Characters>256170</Characters>
  <Application>Microsoft Office Word</Application>
  <DocSecurity>0</DocSecurity>
  <Lines>2134</Lines>
  <Paragraphs>604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Monsalve</dc:creator>
  <cp:keywords/>
  <dc:description/>
  <cp:lastModifiedBy>GLORIA INES CELY LUNA</cp:lastModifiedBy>
  <cp:revision>2</cp:revision>
  <dcterms:created xsi:type="dcterms:W3CDTF">2024-05-17T22:22:00Z</dcterms:created>
  <dcterms:modified xsi:type="dcterms:W3CDTF">2024-05-17T22:22:00Z</dcterms:modified>
</cp:coreProperties>
</file>